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仿宋_GB2312" w:cs="Times New Roman"/>
          <w:sz w:val="28"/>
          <w:szCs w:val="28"/>
        </w:rPr>
      </w:pPr>
      <w:r>
        <w:rPr>
          <w:rFonts w:hint="default" w:ascii="Times New Roman" w:hAnsi="Times New Roman" w:cs="Times New Roman"/>
          <w:b/>
          <w:bCs/>
          <w:spacing w:val="36"/>
          <w:sz w:val="28"/>
          <w:szCs w:val="28"/>
          <w:lang w:eastAsia="zh-CN"/>
        </w:rPr>
        <w:t>咸安区马桥加油站建设</w:t>
      </w:r>
      <w:r>
        <w:rPr>
          <w:rFonts w:hint="default" w:ascii="Times New Roman" w:hAnsi="Times New Roman" w:eastAsia="宋体" w:cs="Times New Roman"/>
          <w:b/>
          <w:sz w:val="28"/>
          <w:szCs w:val="28"/>
          <w:lang w:val="en-US" w:eastAsia="zh-CN"/>
        </w:rPr>
        <w:t>项目</w:t>
      </w:r>
      <w:r>
        <w:rPr>
          <w:rFonts w:hint="default" w:ascii="Times New Roman" w:hAnsi="Times New Roman" w:cs="Times New Roman"/>
          <w:b/>
          <w:sz w:val="28"/>
          <w:szCs w:val="28"/>
        </w:rPr>
        <w:t>竣工环境保护验收意见</w:t>
      </w:r>
    </w:p>
    <w:p>
      <w:pPr>
        <w:spacing w:line="360" w:lineRule="auto"/>
        <w:ind w:firstLine="480" w:firstLineChars="200"/>
        <w:jc w:val="both"/>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cs="Times New Roman"/>
          <w:sz w:val="24"/>
          <w:szCs w:val="24"/>
          <w:lang w:val="en-US" w:eastAsia="zh-CN"/>
        </w:rPr>
        <w:t>2020</w:t>
      </w:r>
      <w:r>
        <w:rPr>
          <w:rFonts w:hint="default" w:ascii="Times New Roman" w:hAnsi="Times New Roman" w:eastAsia="宋体" w:cs="Times New Roman"/>
          <w:color w:val="auto"/>
          <w:sz w:val="24"/>
          <w:szCs w:val="24"/>
        </w:rPr>
        <w:t>年</w:t>
      </w:r>
      <w:r>
        <w:rPr>
          <w:rFonts w:hint="default" w:ascii="Times New Roman" w:hAnsi="Times New Roman" w:cs="Times New Roman"/>
          <w:color w:val="auto"/>
          <w:sz w:val="24"/>
          <w:szCs w:val="24"/>
          <w:lang w:val="en-US" w:eastAsia="zh-CN"/>
        </w:rPr>
        <w:t>01</w:t>
      </w:r>
      <w:r>
        <w:rPr>
          <w:rFonts w:hint="default" w:ascii="Times New Roman" w:hAnsi="Times New Roman" w:eastAsia="宋体" w:cs="Times New Roman"/>
          <w:color w:val="auto"/>
          <w:sz w:val="24"/>
          <w:szCs w:val="24"/>
        </w:rPr>
        <w:t>月</w:t>
      </w:r>
      <w:r>
        <w:rPr>
          <w:rFonts w:hint="default" w:ascii="Times New Roman" w:hAnsi="Times New Roman" w:cs="Times New Roman"/>
          <w:color w:val="auto"/>
          <w:sz w:val="24"/>
          <w:szCs w:val="24"/>
          <w:lang w:val="en-US" w:eastAsia="zh-CN"/>
        </w:rPr>
        <w:t>17</w:t>
      </w:r>
      <w:r>
        <w:rPr>
          <w:rFonts w:hint="default" w:ascii="Times New Roman" w:hAnsi="Times New Roman" w:eastAsia="宋体" w:cs="Times New Roman"/>
          <w:color w:val="auto"/>
          <w:sz w:val="24"/>
          <w:szCs w:val="24"/>
        </w:rPr>
        <w:t>日</w:t>
      </w:r>
      <w:r>
        <w:rPr>
          <w:rFonts w:hint="default" w:ascii="Times New Roman" w:hAnsi="Times New Roman" w:eastAsia="宋体" w:cs="Times New Roman"/>
          <w:sz w:val="24"/>
          <w:szCs w:val="24"/>
        </w:rPr>
        <w:t>，</w:t>
      </w:r>
      <w:r>
        <w:rPr>
          <w:rFonts w:hint="default" w:ascii="Times New Roman" w:hAnsi="Times New Roman" w:cs="Times New Roman"/>
          <w:sz w:val="24"/>
          <w:szCs w:val="24"/>
          <w:lang w:eastAsia="zh-CN"/>
        </w:rPr>
        <w:t>武汉金瑞鑫石油有限公司</w:t>
      </w:r>
      <w:r>
        <w:rPr>
          <w:rFonts w:hint="default" w:ascii="Times New Roman" w:hAnsi="Times New Roman" w:cs="Times New Roman"/>
          <w:sz w:val="24"/>
          <w:szCs w:val="24"/>
          <w:lang w:val="en-US" w:eastAsia="zh-CN"/>
        </w:rPr>
        <w:t>咸安区马桥加油站</w:t>
      </w:r>
      <w:r>
        <w:rPr>
          <w:rFonts w:hint="default" w:ascii="Times New Roman" w:hAnsi="Times New Roman" w:eastAsia="宋体" w:cs="Times New Roman"/>
          <w:sz w:val="24"/>
          <w:szCs w:val="24"/>
        </w:rPr>
        <w:t>组织成立了验收工作组，参加验收现场检查的单位有</w:t>
      </w:r>
      <w:r>
        <w:rPr>
          <w:rFonts w:hint="default" w:ascii="Times New Roman" w:hAnsi="Times New Roman" w:cs="Times New Roman"/>
          <w:sz w:val="24"/>
          <w:szCs w:val="24"/>
          <w:lang w:eastAsia="zh-CN"/>
        </w:rPr>
        <w:t>武汉金瑞鑫石油有限公司</w:t>
      </w:r>
      <w:r>
        <w:rPr>
          <w:rFonts w:hint="default" w:ascii="Times New Roman" w:hAnsi="Times New Roman" w:cs="Times New Roman"/>
          <w:sz w:val="24"/>
          <w:szCs w:val="24"/>
          <w:lang w:val="en-US" w:eastAsia="zh-CN"/>
        </w:rPr>
        <w:t>咸安区马桥加油站</w:t>
      </w:r>
      <w:r>
        <w:rPr>
          <w:rFonts w:hint="default" w:ascii="Times New Roman" w:hAnsi="Times New Roman" w:eastAsia="宋体" w:cs="Times New Roman"/>
          <w:sz w:val="24"/>
          <w:szCs w:val="24"/>
        </w:rPr>
        <w:t>（建设单位）及特邀专家等。根据</w:t>
      </w:r>
      <w:r>
        <w:rPr>
          <w:rFonts w:hint="default" w:ascii="Times New Roman" w:hAnsi="Times New Roman" w:cs="Times New Roman"/>
          <w:sz w:val="24"/>
          <w:szCs w:val="24"/>
          <w:lang w:eastAsia="zh-CN"/>
        </w:rPr>
        <w:t>咸安区马桥加油站建设</w:t>
      </w:r>
      <w:r>
        <w:rPr>
          <w:rFonts w:hint="default" w:ascii="Times New Roman" w:hAnsi="Times New Roman" w:eastAsia="宋体" w:cs="Times New Roman"/>
          <w:sz w:val="24"/>
          <w:szCs w:val="24"/>
          <w:lang w:val="en-US" w:eastAsia="zh-CN"/>
        </w:rPr>
        <w:t>项目</w:t>
      </w:r>
      <w:r>
        <w:rPr>
          <w:rFonts w:hint="default" w:ascii="Times New Roman" w:hAnsi="Times New Roman" w:eastAsia="宋体" w:cs="Times New Roman"/>
          <w:sz w:val="24"/>
          <w:szCs w:val="24"/>
          <w:lang w:eastAsia="zh-CN"/>
        </w:rPr>
        <w:t>竣工环境保护验收</w:t>
      </w:r>
      <w:r>
        <w:rPr>
          <w:rFonts w:hint="eastAsia" w:ascii="Times New Roman" w:hAnsi="Times New Roman" w:cs="Times New Roman"/>
          <w:sz w:val="24"/>
          <w:szCs w:val="24"/>
          <w:lang w:eastAsia="zh-CN"/>
        </w:rPr>
        <w:t>调查</w:t>
      </w:r>
      <w:r>
        <w:rPr>
          <w:rFonts w:hint="default" w:ascii="Times New Roman" w:hAnsi="Times New Roman" w:eastAsia="宋体" w:cs="Times New Roman"/>
          <w:sz w:val="24"/>
          <w:szCs w:val="24"/>
          <w:lang w:eastAsia="zh-CN"/>
        </w:rPr>
        <w:t>报告并对照《建设项</w:t>
      </w:r>
      <w:r>
        <w:rPr>
          <w:rFonts w:hint="default" w:ascii="Times New Roman" w:hAnsi="Times New Roman" w:eastAsia="宋体" w:cs="Times New Roman"/>
          <w:sz w:val="24"/>
          <w:szCs w:val="24"/>
        </w:rPr>
        <w:t>目竣工环境保护验收暂行办法》，严格依照国家有关法律法规、建设项目竣工环境保护验收技术指南、本项目环境影响评价报告</w:t>
      </w:r>
      <w:r>
        <w:rPr>
          <w:rFonts w:hint="default" w:ascii="Times New Roman" w:hAnsi="Times New Roman" w:cs="Times New Roman"/>
          <w:sz w:val="24"/>
          <w:szCs w:val="24"/>
          <w:lang w:eastAsia="zh-CN"/>
        </w:rPr>
        <w:t>表</w:t>
      </w:r>
      <w:r>
        <w:rPr>
          <w:rFonts w:hint="default" w:ascii="Times New Roman" w:hAnsi="Times New Roman" w:eastAsia="宋体" w:cs="Times New Roman"/>
          <w:sz w:val="24"/>
          <w:szCs w:val="24"/>
        </w:rPr>
        <w:t>和审批部门审批决定等要求对本项目进行验收，提</w:t>
      </w:r>
      <w:r>
        <w:rPr>
          <w:rFonts w:hint="default" w:ascii="Times New Roman" w:hAnsi="Times New Roman" w:eastAsia="宋体" w:cs="Times New Roman"/>
          <w:color w:val="000000"/>
          <w:sz w:val="24"/>
          <w:szCs w:val="24"/>
        </w:rPr>
        <w:t>出意见如下：</w:t>
      </w:r>
    </w:p>
    <w:p>
      <w:pPr>
        <w:pStyle w:val="25"/>
        <w:numPr>
          <w:ilvl w:val="0"/>
          <w:numId w:val="1"/>
        </w:numPr>
        <w:spacing w:beforeAutospacing="0" w:afterAutospacing="0" w:line="360" w:lineRule="auto"/>
        <w:outlineLvl w:val="0"/>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工程建设基本情况</w:t>
      </w:r>
    </w:p>
    <w:p>
      <w:pPr>
        <w:pStyle w:val="25"/>
        <w:spacing w:beforeAutospacing="0" w:afterAutospacing="0" w:line="360" w:lineRule="auto"/>
        <w:ind w:firstLine="240" w:firstLineChars="100"/>
        <w:outlineLvl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（一）建设地点、规模、主要建设内容</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eastAsiaTheme="minorEastAsia"/>
          <w:color w:val="000000"/>
          <w:kern w:val="2"/>
          <w:sz w:val="24"/>
          <w:szCs w:val="24"/>
          <w:shd w:val="clear" w:color="auto" w:fill="FFFFFF"/>
          <w:lang w:val="en-US" w:eastAsia="zh-CN" w:bidi="ar-SA"/>
        </w:rPr>
      </w:pPr>
      <w:r>
        <w:rPr>
          <w:rFonts w:hint="default" w:ascii="Times New Roman" w:hAnsi="Times New Roman" w:cs="Times New Roman" w:eastAsiaTheme="minorEastAsia"/>
          <w:sz w:val="24"/>
          <w:szCs w:val="24"/>
          <w:lang w:eastAsia="zh-CN"/>
        </w:rPr>
        <w:t>咸安区马桥加油站位于湖北省咸宁市咸安区马桥镇马柏大道交警中队对面，本</w:t>
      </w:r>
      <w:r>
        <w:rPr>
          <w:rFonts w:hint="default" w:ascii="Times New Roman" w:hAnsi="Times New Roman" w:cs="Times New Roman" w:eastAsiaTheme="minorEastAsia"/>
          <w:sz w:val="24"/>
          <w:szCs w:val="24"/>
        </w:rPr>
        <w:t>项目</w:t>
      </w:r>
      <w:r>
        <w:rPr>
          <w:rFonts w:hint="default" w:ascii="Times New Roman" w:hAnsi="Times New Roman" w:cs="Times New Roman" w:eastAsiaTheme="minorEastAsia"/>
          <w:sz w:val="24"/>
          <w:szCs w:val="24"/>
          <w:lang w:eastAsia="zh-CN"/>
        </w:rPr>
        <w:t>实际</w:t>
      </w:r>
      <w:r>
        <w:rPr>
          <w:rFonts w:hint="default" w:ascii="Times New Roman" w:hAnsi="Times New Roman" w:cs="Times New Roman" w:eastAsiaTheme="minorEastAsia"/>
          <w:sz w:val="24"/>
          <w:szCs w:val="24"/>
        </w:rPr>
        <w:t>总投资</w:t>
      </w:r>
      <w:r>
        <w:rPr>
          <w:rFonts w:hint="default" w:ascii="Times New Roman" w:hAnsi="Times New Roman" w:cs="Times New Roman" w:eastAsiaTheme="minorEastAsia"/>
          <w:color w:val="auto"/>
          <w:sz w:val="24"/>
          <w:szCs w:val="24"/>
          <w:lang w:val="en-US" w:eastAsia="zh-CN"/>
        </w:rPr>
        <w:t>1200</w:t>
      </w:r>
      <w:r>
        <w:rPr>
          <w:rFonts w:hint="default" w:ascii="Times New Roman" w:hAnsi="Times New Roman" w:cs="Times New Roman" w:eastAsiaTheme="minorEastAsia"/>
          <w:sz w:val="24"/>
          <w:szCs w:val="24"/>
        </w:rPr>
        <w:t>万元，</w:t>
      </w:r>
      <w:r>
        <w:rPr>
          <w:rFonts w:hint="default" w:ascii="Times New Roman" w:hAnsi="Times New Roman" w:cs="Times New Roman" w:eastAsiaTheme="minorEastAsia"/>
          <w:sz w:val="24"/>
          <w:szCs w:val="24"/>
          <w:lang w:eastAsia="zh-CN"/>
        </w:rPr>
        <w:t>环保投资</w:t>
      </w:r>
      <w:r>
        <w:rPr>
          <w:rFonts w:hint="default" w:ascii="Times New Roman" w:hAnsi="Times New Roman" w:cs="Times New Roman" w:eastAsiaTheme="minorEastAsia"/>
          <w:color w:val="auto"/>
          <w:sz w:val="24"/>
          <w:szCs w:val="24"/>
          <w:lang w:val="en-US" w:eastAsia="zh-CN"/>
        </w:rPr>
        <w:t>31.5</w:t>
      </w:r>
      <w:r>
        <w:rPr>
          <w:rFonts w:hint="default" w:ascii="Times New Roman" w:hAnsi="Times New Roman" w:cs="Times New Roman" w:eastAsiaTheme="minorEastAsia"/>
          <w:sz w:val="24"/>
          <w:szCs w:val="24"/>
          <w:lang w:val="en-US" w:eastAsia="zh-CN"/>
        </w:rPr>
        <w:t>万元，占地</w:t>
      </w:r>
      <w:r>
        <w:rPr>
          <w:rFonts w:hint="default" w:ascii="Times New Roman" w:hAnsi="Times New Roman" w:cs="Times New Roman" w:eastAsiaTheme="minorEastAsia"/>
          <w:sz w:val="24"/>
          <w:szCs w:val="24"/>
        </w:rPr>
        <w:t>面积</w:t>
      </w:r>
      <w:r>
        <w:rPr>
          <w:rFonts w:hint="default" w:ascii="Times New Roman" w:hAnsi="Times New Roman" w:cs="Times New Roman" w:eastAsiaTheme="minorEastAsia"/>
          <w:sz w:val="24"/>
          <w:szCs w:val="24"/>
          <w:lang w:val="en-US" w:eastAsia="zh-CN"/>
        </w:rPr>
        <w:t>2089.79</w:t>
      </w:r>
      <w:r>
        <w:rPr>
          <w:rFonts w:hint="default" w:ascii="Times New Roman" w:hAnsi="Times New Roman" w:cs="Times New Roman" w:eastAsiaTheme="minorEastAsia"/>
          <w:sz w:val="24"/>
          <w:szCs w:val="24"/>
        </w:rPr>
        <w:t>m</w:t>
      </w:r>
      <w:r>
        <w:rPr>
          <w:rFonts w:hint="default" w:ascii="Times New Roman" w:hAnsi="Times New Roman" w:cs="Times New Roman" w:eastAsiaTheme="minorEastAsia"/>
          <w:sz w:val="24"/>
          <w:szCs w:val="24"/>
          <w:vertAlign w:val="superscript"/>
        </w:rPr>
        <w:t>2</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eastAsia="zh-CN"/>
        </w:rPr>
        <w:t>实际</w:t>
      </w:r>
      <w:r>
        <w:rPr>
          <w:rFonts w:hint="default" w:ascii="Times New Roman" w:hAnsi="Times New Roman" w:cs="Times New Roman" w:eastAsiaTheme="minorEastAsia"/>
          <w:color w:val="auto"/>
          <w:sz w:val="24"/>
          <w:szCs w:val="24"/>
          <w:lang w:val="en-US" w:eastAsia="zh-CN"/>
        </w:rPr>
        <w:t>建设内容主要为1栋2F站房，加油岛，</w:t>
      </w:r>
      <w:r>
        <w:rPr>
          <w:rFonts w:hint="default" w:ascii="Times New Roman" w:hAnsi="Times New Roman" w:cs="Times New Roman" w:eastAsiaTheme="minorEastAsia"/>
          <w:color w:val="auto"/>
          <w:spacing w:val="0"/>
          <w:w w:val="100"/>
          <w:kern w:val="0"/>
          <w:sz w:val="24"/>
          <w:szCs w:val="24"/>
          <w:lang w:val="en-US" w:eastAsia="zh-CN"/>
        </w:rPr>
        <w:t>加油机罩棚</w:t>
      </w:r>
      <w:r>
        <w:rPr>
          <w:rFonts w:hint="default" w:ascii="Times New Roman" w:hAnsi="Times New Roman" w:cs="Times New Roman" w:eastAsiaTheme="minorEastAsia"/>
          <w:color w:val="auto"/>
          <w:spacing w:val="0"/>
          <w:w w:val="100"/>
          <w:kern w:val="0"/>
          <w:sz w:val="24"/>
          <w:szCs w:val="24"/>
        </w:rPr>
        <w:t>、</w:t>
      </w:r>
      <w:r>
        <w:rPr>
          <w:rFonts w:hint="default" w:ascii="Times New Roman" w:hAnsi="Times New Roman" w:cs="Times New Roman" w:eastAsiaTheme="minorEastAsia"/>
          <w:color w:val="auto"/>
          <w:spacing w:val="0"/>
          <w:w w:val="100"/>
          <w:kern w:val="0"/>
          <w:sz w:val="24"/>
          <w:szCs w:val="24"/>
          <w:lang w:val="en-US" w:eastAsia="zh-CN"/>
        </w:rPr>
        <w:t>地埋卧式储油罐</w:t>
      </w:r>
      <w:r>
        <w:rPr>
          <w:rFonts w:hint="default" w:ascii="Times New Roman" w:hAnsi="Times New Roman" w:cs="Times New Roman" w:eastAsiaTheme="minorEastAsia"/>
          <w:color w:val="auto"/>
          <w:spacing w:val="0"/>
          <w:w w:val="100"/>
          <w:kern w:val="0"/>
          <w:sz w:val="24"/>
          <w:szCs w:val="24"/>
          <w:lang w:eastAsia="zh-CN"/>
        </w:rPr>
        <w:t>、</w:t>
      </w:r>
      <w:r>
        <w:rPr>
          <w:rFonts w:hint="default" w:ascii="Times New Roman" w:hAnsi="Times New Roman" w:cs="Times New Roman" w:eastAsiaTheme="minorEastAsia"/>
          <w:color w:val="auto"/>
          <w:spacing w:val="0"/>
          <w:w w:val="100"/>
          <w:kern w:val="0"/>
          <w:sz w:val="24"/>
          <w:szCs w:val="24"/>
          <w:lang w:val="en-US" w:eastAsia="zh-CN"/>
        </w:rPr>
        <w:t>加油机</w:t>
      </w:r>
      <w:r>
        <w:rPr>
          <w:rFonts w:hint="default" w:ascii="Times New Roman" w:hAnsi="Times New Roman" w:cs="Times New Roman" w:eastAsiaTheme="minorEastAsia"/>
          <w:color w:val="auto"/>
          <w:spacing w:val="0"/>
          <w:w w:val="100"/>
          <w:kern w:val="0"/>
          <w:sz w:val="24"/>
          <w:szCs w:val="24"/>
        </w:rPr>
        <w:t>以及非燃性实体围墙</w:t>
      </w:r>
      <w:r>
        <w:rPr>
          <w:rFonts w:hint="default" w:ascii="Times New Roman" w:hAnsi="Times New Roman" w:cs="Times New Roman" w:eastAsiaTheme="minorEastAsia"/>
          <w:color w:val="auto"/>
          <w:spacing w:val="0"/>
          <w:w w:val="100"/>
          <w:kern w:val="0"/>
          <w:sz w:val="24"/>
          <w:szCs w:val="24"/>
          <w:lang w:eastAsia="zh-CN"/>
        </w:rPr>
        <w:t>和绿化带</w:t>
      </w:r>
      <w:r>
        <w:rPr>
          <w:rFonts w:hint="default" w:ascii="Times New Roman" w:hAnsi="Times New Roman" w:cs="Times New Roman" w:eastAsiaTheme="minorEastAsia"/>
          <w:color w:val="auto"/>
          <w:spacing w:val="0"/>
          <w:w w:val="100"/>
          <w:kern w:val="0"/>
          <w:sz w:val="24"/>
          <w:szCs w:val="24"/>
        </w:rPr>
        <w:t>。本项目</w:t>
      </w:r>
      <w:r>
        <w:rPr>
          <w:rFonts w:hint="default" w:ascii="Times New Roman" w:hAnsi="Times New Roman" w:cs="Times New Roman" w:eastAsiaTheme="minorEastAsia"/>
          <w:color w:val="auto"/>
          <w:spacing w:val="0"/>
          <w:w w:val="100"/>
          <w:kern w:val="0"/>
          <w:sz w:val="24"/>
          <w:szCs w:val="24"/>
          <w:lang w:eastAsia="zh-CN"/>
        </w:rPr>
        <w:t>设计</w:t>
      </w:r>
      <w:r>
        <w:rPr>
          <w:rFonts w:hint="default" w:ascii="Times New Roman" w:hAnsi="Times New Roman" w:cs="Times New Roman" w:eastAsiaTheme="minorEastAsia"/>
          <w:color w:val="auto"/>
          <w:spacing w:val="0"/>
          <w:w w:val="100"/>
          <w:kern w:val="0"/>
          <w:sz w:val="24"/>
          <w:szCs w:val="24"/>
        </w:rPr>
        <w:t>油品</w:t>
      </w:r>
      <w:r>
        <w:rPr>
          <w:rFonts w:hint="default" w:ascii="Times New Roman" w:hAnsi="Times New Roman" w:cs="Times New Roman" w:eastAsiaTheme="minorEastAsia"/>
          <w:color w:val="auto"/>
          <w:spacing w:val="0"/>
          <w:w w:val="100"/>
          <w:kern w:val="0"/>
          <w:sz w:val="24"/>
          <w:szCs w:val="24"/>
          <w:lang w:val="en-US" w:eastAsia="zh-CN"/>
        </w:rPr>
        <w:t>通过量为3000t/a</w:t>
      </w:r>
      <w:r>
        <w:rPr>
          <w:rFonts w:hint="default" w:ascii="Times New Roman" w:hAnsi="Times New Roman" w:cs="Times New Roman" w:eastAsiaTheme="minorEastAsia"/>
          <w:color w:val="000000"/>
          <w:kern w:val="2"/>
          <w:sz w:val="24"/>
          <w:szCs w:val="24"/>
          <w:shd w:val="clear" w:color="auto" w:fill="FFFFFF"/>
          <w:lang w:val="en-US" w:eastAsia="zh-CN" w:bidi="ar-SA"/>
        </w:rPr>
        <w:t>。</w:t>
      </w:r>
    </w:p>
    <w:p>
      <w:pPr>
        <w:spacing w:line="500" w:lineRule="exact"/>
        <w:ind w:firstLine="240" w:firstLineChars="1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（二）建设过程及环保审批情况</w:t>
      </w:r>
    </w:p>
    <w:p>
      <w:pPr>
        <w:spacing w:line="360" w:lineRule="auto"/>
        <w:ind w:firstLine="480" w:firstLineChars="200"/>
        <w:rPr>
          <w:rFonts w:hint="default" w:ascii="Times New Roman" w:hAnsi="Times New Roman" w:eastAsia="宋体" w:cs="Times New Roman"/>
          <w:color w:val="000000"/>
          <w:kern w:val="2"/>
          <w:sz w:val="24"/>
          <w:szCs w:val="24"/>
          <w:shd w:val="clear" w:color="auto" w:fill="FFFFFF"/>
          <w:lang w:val="en-US" w:eastAsia="zh-CN" w:bidi="ar-SA"/>
        </w:rPr>
      </w:pPr>
      <w:r>
        <w:rPr>
          <w:rFonts w:hint="default" w:ascii="Times New Roman" w:hAnsi="Times New Roman" w:eastAsia="宋体" w:cs="Times New Roman"/>
          <w:b w:val="0"/>
          <w:bCs w:val="0"/>
          <w:color w:val="auto"/>
          <w:kern w:val="0"/>
          <w:sz w:val="24"/>
          <w:szCs w:val="24"/>
          <w:vertAlign w:val="baseline"/>
          <w:lang w:val="en-US" w:eastAsia="zh-CN"/>
        </w:rPr>
        <w:t>201</w:t>
      </w:r>
      <w:r>
        <w:rPr>
          <w:rFonts w:hint="default" w:ascii="Times New Roman" w:hAnsi="Times New Roman" w:cs="Times New Roman"/>
          <w:b w:val="0"/>
          <w:bCs w:val="0"/>
          <w:color w:val="auto"/>
          <w:kern w:val="0"/>
          <w:sz w:val="24"/>
          <w:szCs w:val="24"/>
          <w:vertAlign w:val="baseline"/>
          <w:lang w:val="en-US" w:eastAsia="zh-CN"/>
        </w:rPr>
        <w:t>7</w:t>
      </w:r>
      <w:r>
        <w:rPr>
          <w:rFonts w:hint="default" w:ascii="Times New Roman" w:hAnsi="Times New Roman" w:eastAsia="宋体" w:cs="Times New Roman"/>
          <w:b w:val="0"/>
          <w:bCs w:val="0"/>
          <w:color w:val="auto"/>
          <w:kern w:val="0"/>
          <w:sz w:val="24"/>
          <w:szCs w:val="24"/>
          <w:vertAlign w:val="baseline"/>
          <w:lang w:val="en-US" w:eastAsia="zh-CN"/>
        </w:rPr>
        <w:t>年</w:t>
      </w:r>
      <w:r>
        <w:rPr>
          <w:rFonts w:hint="default" w:ascii="Times New Roman" w:hAnsi="Times New Roman" w:cs="Times New Roman"/>
          <w:b w:val="0"/>
          <w:bCs w:val="0"/>
          <w:color w:val="auto"/>
          <w:kern w:val="0"/>
          <w:sz w:val="24"/>
          <w:szCs w:val="24"/>
          <w:vertAlign w:val="baseline"/>
          <w:lang w:val="en-US" w:eastAsia="zh-CN"/>
        </w:rPr>
        <w:t>11月，</w:t>
      </w:r>
      <w:r>
        <w:rPr>
          <w:rFonts w:hint="default" w:ascii="Times New Roman" w:hAnsi="Times New Roman" w:eastAsia="宋体" w:cs="Times New Roman"/>
          <w:b w:val="0"/>
          <w:bCs w:val="0"/>
          <w:color w:val="auto"/>
          <w:kern w:val="0"/>
          <w:sz w:val="24"/>
          <w:szCs w:val="24"/>
          <w:vertAlign w:val="baseline"/>
          <w:lang w:val="en-US" w:eastAsia="zh-CN"/>
        </w:rPr>
        <w:t>武汉金瑞鑫石油有限公司</w:t>
      </w:r>
      <w:r>
        <w:rPr>
          <w:rFonts w:hint="default" w:ascii="Times New Roman" w:hAnsi="Times New Roman" w:eastAsia="宋体" w:cs="Times New Roman"/>
          <w:color w:val="auto"/>
          <w:sz w:val="24"/>
          <w:szCs w:val="24"/>
          <w:lang w:eastAsia="zh-CN"/>
        </w:rPr>
        <w:t>委托</w:t>
      </w:r>
      <w:r>
        <w:rPr>
          <w:rFonts w:hint="default" w:ascii="Times New Roman" w:hAnsi="Times New Roman" w:cs="Times New Roman"/>
          <w:sz w:val="24"/>
          <w:szCs w:val="24"/>
          <w:lang w:val="en-US" w:eastAsia="zh-CN"/>
        </w:rPr>
        <w:t>河南金环环境影响评价有限公司</w:t>
      </w:r>
      <w:r>
        <w:rPr>
          <w:rFonts w:hint="default" w:ascii="Times New Roman" w:hAnsi="Times New Roman" w:cs="Times New Roman"/>
          <w:sz w:val="24"/>
          <w:szCs w:val="24"/>
          <w:lang w:eastAsia="zh-CN"/>
        </w:rPr>
        <w:t>编制完成了《</w:t>
      </w:r>
      <w:r>
        <w:rPr>
          <w:rFonts w:hint="default" w:ascii="Times New Roman" w:hAnsi="Times New Roman" w:cs="Times New Roman"/>
          <w:sz w:val="24"/>
          <w:szCs w:val="24"/>
          <w:lang w:val="en-US" w:eastAsia="zh-CN"/>
        </w:rPr>
        <w:t>咸安区马桥加油站建设项目</w:t>
      </w:r>
      <w:r>
        <w:rPr>
          <w:rFonts w:hint="default" w:ascii="Times New Roman" w:hAnsi="Times New Roman" w:eastAsia="宋体" w:cs="Times New Roman"/>
          <w:sz w:val="24"/>
          <w:szCs w:val="24"/>
          <w:lang w:eastAsia="zh-CN"/>
        </w:rPr>
        <w:t>环境影响</w:t>
      </w:r>
      <w:r>
        <w:rPr>
          <w:rFonts w:hint="default" w:ascii="Times New Roman" w:hAnsi="Times New Roman" w:eastAsia="宋体" w:cs="Times New Roman"/>
          <w:sz w:val="24"/>
          <w:szCs w:val="24"/>
        </w:rPr>
        <w:t>报告表</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val="en-US" w:eastAsia="zh-CN"/>
        </w:rPr>
        <w:t>20</w:t>
      </w:r>
      <w:r>
        <w:rPr>
          <w:rFonts w:hint="default" w:ascii="Times New Roman" w:hAnsi="Times New Roman" w:cs="Times New Roman"/>
          <w:sz w:val="24"/>
          <w:szCs w:val="24"/>
          <w:lang w:val="en-US" w:eastAsia="zh-CN"/>
        </w:rPr>
        <w:t>17</w:t>
      </w:r>
      <w:r>
        <w:rPr>
          <w:rFonts w:hint="default" w:ascii="Times New Roman" w:hAnsi="Times New Roman" w:eastAsia="宋体" w:cs="Times New Roman"/>
          <w:sz w:val="24"/>
          <w:szCs w:val="24"/>
          <w:lang w:val="en-US" w:eastAsia="zh-CN"/>
        </w:rPr>
        <w:t>年</w:t>
      </w:r>
      <w:r>
        <w:rPr>
          <w:rFonts w:hint="default" w:ascii="Times New Roman" w:hAnsi="Times New Roman" w:cs="Times New Roman"/>
          <w:sz w:val="24"/>
          <w:szCs w:val="24"/>
          <w:lang w:val="en-US" w:eastAsia="zh-CN"/>
        </w:rPr>
        <w:t>12</w:t>
      </w:r>
      <w:r>
        <w:rPr>
          <w:rFonts w:hint="default" w:ascii="Times New Roman" w:hAnsi="Times New Roman" w:eastAsia="宋体" w:cs="Times New Roman"/>
          <w:sz w:val="24"/>
          <w:szCs w:val="24"/>
          <w:lang w:val="en-US" w:eastAsia="zh-CN"/>
        </w:rPr>
        <w:t>月</w:t>
      </w:r>
      <w:r>
        <w:rPr>
          <w:rFonts w:hint="default" w:ascii="Times New Roman" w:hAnsi="Times New Roman" w:cs="Times New Roman"/>
          <w:sz w:val="24"/>
          <w:szCs w:val="24"/>
          <w:lang w:val="en-US" w:eastAsia="zh-CN"/>
        </w:rPr>
        <w:t>20</w:t>
      </w:r>
      <w:r>
        <w:rPr>
          <w:rFonts w:hint="default" w:ascii="Times New Roman" w:hAnsi="Times New Roman" w:eastAsia="宋体" w:cs="Times New Roman"/>
          <w:sz w:val="24"/>
          <w:szCs w:val="24"/>
          <w:lang w:val="en-US" w:eastAsia="zh-CN"/>
        </w:rPr>
        <w:t>日</w:t>
      </w:r>
      <w:r>
        <w:rPr>
          <w:rFonts w:hint="default" w:ascii="Times New Roman" w:hAnsi="Times New Roman" w:cs="Times New Roman"/>
          <w:sz w:val="24"/>
          <w:szCs w:val="24"/>
          <w:lang w:val="en-US" w:eastAsia="zh-CN"/>
        </w:rPr>
        <w:t>收到了咸宁市咸安区环境保护局</w:t>
      </w:r>
      <w:r>
        <w:rPr>
          <w:rFonts w:hint="default" w:ascii="Times New Roman" w:hAnsi="Times New Roman" w:eastAsia="宋体" w:cs="Times New Roman"/>
          <w:kern w:val="2"/>
          <w:sz w:val="24"/>
          <w:szCs w:val="24"/>
          <w:lang w:val="en-US" w:eastAsia="zh-CN" w:bidi="ar-SA"/>
        </w:rPr>
        <w:t>批复文件</w:t>
      </w:r>
      <w:r>
        <w:rPr>
          <w:rFonts w:hint="default" w:ascii="Times New Roman" w:hAnsi="Times New Roman" w:cs="Times New Roman"/>
          <w:kern w:val="2"/>
          <w:sz w:val="24"/>
          <w:szCs w:val="24"/>
          <w:lang w:val="en-US" w:eastAsia="zh-CN" w:bidi="ar-SA"/>
        </w:rPr>
        <w:t>：《关于</w:t>
      </w:r>
      <w:r>
        <w:rPr>
          <w:rFonts w:hint="default" w:ascii="Times New Roman" w:hAnsi="Times New Roman" w:cs="Times New Roman"/>
          <w:sz w:val="24"/>
          <w:szCs w:val="24"/>
          <w:lang w:val="en-US" w:eastAsia="zh-CN"/>
        </w:rPr>
        <w:t>&lt;咸安区马桥加油站建设项目环境影响报告表&gt;</w:t>
      </w:r>
      <w:r>
        <w:rPr>
          <w:rFonts w:hint="default" w:ascii="Times New Roman" w:hAnsi="Times New Roman" w:cs="Times New Roman"/>
          <w:sz w:val="24"/>
          <w:szCs w:val="24"/>
          <w:lang w:eastAsia="zh-CN"/>
        </w:rPr>
        <w:t>的审批意见</w:t>
      </w:r>
      <w:r>
        <w:rPr>
          <w:rFonts w:hint="default" w:ascii="Times New Roman" w:hAnsi="Times New Roman" w:cs="Times New Roman"/>
          <w:kern w:val="2"/>
          <w:sz w:val="24"/>
          <w:szCs w:val="24"/>
          <w:lang w:val="en-US" w:eastAsia="zh-CN" w:bidi="ar-SA"/>
        </w:rPr>
        <w:t>》</w:t>
      </w:r>
      <w:r>
        <w:rPr>
          <w:rFonts w:hint="default" w:ascii="Times New Roman" w:hAnsi="Times New Roman" w:eastAsia="宋体" w:cs="Times New Roman"/>
          <w:sz w:val="24"/>
          <w:szCs w:val="24"/>
        </w:rPr>
        <w:t>（</w:t>
      </w:r>
      <w:r>
        <w:rPr>
          <w:rFonts w:hint="default" w:ascii="Times New Roman" w:hAnsi="Times New Roman" w:cs="Times New Roman"/>
          <w:sz w:val="24"/>
          <w:szCs w:val="24"/>
          <w:lang w:val="en-US" w:eastAsia="zh-CN"/>
        </w:rPr>
        <w:t>咸安环审</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20</w:t>
      </w:r>
      <w:r>
        <w:rPr>
          <w:rFonts w:hint="default" w:ascii="Times New Roman" w:hAnsi="Times New Roman" w:cs="Times New Roman"/>
          <w:sz w:val="24"/>
          <w:szCs w:val="24"/>
          <w:lang w:val="en-US" w:eastAsia="zh-CN"/>
        </w:rPr>
        <w:t>17</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lang w:val="en-US" w:eastAsia="zh-CN"/>
        </w:rPr>
        <w:t>111</w:t>
      </w:r>
      <w:r>
        <w:rPr>
          <w:rFonts w:hint="default" w:ascii="Times New Roman" w:hAnsi="Times New Roman" w:eastAsia="宋体" w:cs="Times New Roman"/>
          <w:sz w:val="24"/>
          <w:szCs w:val="24"/>
        </w:rPr>
        <w:t>号）</w:t>
      </w:r>
      <w:r>
        <w:rPr>
          <w:rFonts w:hint="default" w:ascii="Times New Roman" w:hAnsi="Times New Roman" w:eastAsia="宋体" w:cs="Times New Roman"/>
          <w:color w:val="auto"/>
          <w:kern w:val="2"/>
          <w:sz w:val="24"/>
          <w:szCs w:val="24"/>
          <w:lang w:val="en-US" w:eastAsia="zh-CN" w:bidi="ar-SA"/>
        </w:rPr>
        <w:t>（批复见附件）</w:t>
      </w:r>
      <w:r>
        <w:rPr>
          <w:rFonts w:hint="default" w:ascii="Times New Roman" w:hAnsi="Times New Roman" w:eastAsia="宋体" w:cs="Times New Roman"/>
          <w:color w:val="000000"/>
          <w:kern w:val="2"/>
          <w:sz w:val="24"/>
          <w:szCs w:val="24"/>
          <w:shd w:val="clear" w:color="auto" w:fill="FFFFFF"/>
          <w:lang w:val="en-US" w:eastAsia="zh-CN" w:bidi="ar-SA"/>
        </w:rPr>
        <w:t>。</w:t>
      </w:r>
      <w:r>
        <w:rPr>
          <w:rFonts w:hint="default" w:ascii="Times New Roman" w:hAnsi="Times New Roman" w:cs="Times New Roman"/>
          <w:sz w:val="24"/>
          <w:szCs w:val="24"/>
          <w:lang w:val="en-US" w:eastAsia="zh-CN"/>
        </w:rPr>
        <w:t>2</w:t>
      </w:r>
      <w:r>
        <w:rPr>
          <w:rFonts w:hint="default" w:ascii="Times New Roman" w:hAnsi="Times New Roman" w:cs="Times New Roman" w:eastAsiaTheme="minorEastAsia"/>
          <w:color w:val="000000"/>
          <w:kern w:val="0"/>
          <w:sz w:val="24"/>
          <w:szCs w:val="24"/>
          <w:lang w:val="en-US" w:eastAsia="zh-CN" w:bidi="ar-SA"/>
        </w:rPr>
        <w:t>019年12月10日，</w:t>
      </w:r>
      <w:r>
        <w:rPr>
          <w:rFonts w:hint="default" w:ascii="Times New Roman" w:hAnsi="Times New Roman" w:eastAsia="宋体" w:cs="Times New Roman"/>
          <w:b w:val="0"/>
          <w:bCs w:val="0"/>
          <w:color w:val="000000"/>
          <w:sz w:val="24"/>
          <w:szCs w:val="24"/>
          <w:lang w:val="en-US" w:eastAsia="zh-CN"/>
        </w:rPr>
        <w:t>武汉金瑞鑫石油有限公司咸安区马桥加油站</w:t>
      </w:r>
      <w:r>
        <w:rPr>
          <w:rFonts w:hint="default" w:ascii="Times New Roman" w:hAnsi="Times New Roman" w:cs="Times New Roman" w:eastAsiaTheme="minorEastAsia"/>
          <w:color w:val="000000"/>
          <w:kern w:val="0"/>
          <w:sz w:val="24"/>
          <w:szCs w:val="24"/>
          <w:lang w:val="en-US" w:eastAsia="zh-CN" w:bidi="ar-SA"/>
        </w:rPr>
        <w:t>委托湖北省公信检测服务有限公司对咸安区马桥加油站进行竣工环境保护验收监测。该项目从立项至调试过程中无环境投诉、违法或处罚记录等。</w:t>
      </w:r>
    </w:p>
    <w:p>
      <w:pPr>
        <w:tabs>
          <w:tab w:val="left" w:pos="4305"/>
        </w:tabs>
        <w:spacing w:line="360" w:lineRule="auto"/>
        <w:ind w:firstLine="240" w:firstLineChars="1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（三）投资情况</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项目</w:t>
      </w:r>
      <w:r>
        <w:rPr>
          <w:rFonts w:hint="default" w:ascii="Times New Roman" w:hAnsi="Times New Roman" w:eastAsia="宋体" w:cs="Times New Roman"/>
          <w:color w:val="000000"/>
          <w:sz w:val="24"/>
          <w:szCs w:val="24"/>
        </w:rPr>
        <w:t>实际</w:t>
      </w:r>
      <w:r>
        <w:rPr>
          <w:rFonts w:hint="default" w:ascii="Times New Roman" w:hAnsi="Times New Roman" w:eastAsia="宋体" w:cs="Times New Roman"/>
          <w:color w:val="000000"/>
          <w:sz w:val="24"/>
          <w:szCs w:val="24"/>
          <w:lang w:eastAsia="zh-CN"/>
        </w:rPr>
        <w:t>总</w:t>
      </w:r>
      <w:r>
        <w:rPr>
          <w:rFonts w:hint="default" w:ascii="Times New Roman" w:hAnsi="Times New Roman" w:eastAsia="宋体" w:cs="Times New Roman"/>
          <w:color w:val="000000"/>
          <w:sz w:val="24"/>
          <w:szCs w:val="24"/>
        </w:rPr>
        <w:t>投资</w:t>
      </w:r>
      <w:r>
        <w:rPr>
          <w:rFonts w:hint="default" w:ascii="Times New Roman" w:hAnsi="Times New Roman" w:cs="Times New Roman"/>
          <w:color w:val="000000"/>
          <w:sz w:val="24"/>
          <w:szCs w:val="24"/>
          <w:lang w:val="en-US" w:eastAsia="zh-CN"/>
        </w:rPr>
        <w:t>1200</w:t>
      </w:r>
      <w:r>
        <w:rPr>
          <w:rFonts w:hint="default" w:ascii="Times New Roman" w:hAnsi="Times New Roman" w:eastAsia="宋体" w:cs="Times New Roman"/>
          <w:color w:val="000000"/>
          <w:sz w:val="24"/>
          <w:szCs w:val="24"/>
        </w:rPr>
        <w:t>万元，其中环保投资</w:t>
      </w:r>
      <w:r>
        <w:rPr>
          <w:rFonts w:hint="default" w:ascii="Times New Roman" w:hAnsi="Times New Roman" w:cs="Times New Roman"/>
          <w:color w:val="000000"/>
          <w:sz w:val="24"/>
          <w:szCs w:val="24"/>
          <w:lang w:val="en-US" w:eastAsia="zh-CN"/>
        </w:rPr>
        <w:t>31.5</w:t>
      </w:r>
      <w:r>
        <w:rPr>
          <w:rFonts w:hint="default" w:ascii="Times New Roman" w:hAnsi="Times New Roman" w:eastAsia="宋体" w:cs="Times New Roman"/>
          <w:color w:val="000000"/>
          <w:sz w:val="24"/>
          <w:szCs w:val="24"/>
        </w:rPr>
        <w:t>万元。</w:t>
      </w:r>
    </w:p>
    <w:p>
      <w:pPr>
        <w:pStyle w:val="25"/>
        <w:spacing w:beforeAutospacing="0" w:afterAutospacing="0" w:line="360" w:lineRule="auto"/>
        <w:ind w:firstLine="240" w:firstLineChars="100"/>
        <w:outlineLvl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（四）验收范围</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720" w:firstLineChars="300"/>
        <w:textAlignment w:val="auto"/>
        <w:outlineLvl w:val="9"/>
        <w:rPr>
          <w:rFonts w:hint="default" w:ascii="Times New Roman" w:hAnsi="Times New Roman" w:cs="Times New Roman"/>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cs="Times New Roman"/>
          <w:sz w:val="24"/>
          <w:szCs w:val="24"/>
        </w:rPr>
        <w:t>本次验收范围为：</w:t>
      </w:r>
      <w:r>
        <w:rPr>
          <w:rFonts w:hint="default" w:ascii="Times New Roman" w:hAnsi="Times New Roman" w:cs="Times New Roman"/>
          <w:sz w:val="24"/>
          <w:szCs w:val="24"/>
          <w:lang w:val="en-US" w:eastAsia="zh-CN"/>
        </w:rPr>
        <w:t>本次</w:t>
      </w:r>
      <w:r>
        <w:rPr>
          <w:rFonts w:hint="default" w:ascii="Times New Roman" w:hAnsi="Times New Roman" w:cs="Times New Roman"/>
          <w:color w:val="auto"/>
          <w:sz w:val="24"/>
          <w:szCs w:val="24"/>
          <w:lang w:val="en-US" w:eastAsia="zh-CN"/>
        </w:rPr>
        <w:t>验收调查</w:t>
      </w:r>
      <w:r>
        <w:rPr>
          <w:rFonts w:hint="default" w:ascii="Times New Roman" w:hAnsi="Times New Roman" w:cs="Times New Roman"/>
          <w:color w:val="000000" w:themeColor="text1"/>
          <w:sz w:val="24"/>
          <w:szCs w:val="24"/>
          <w:lang w:val="en-US" w:eastAsia="zh-CN"/>
          <w14:textFill>
            <w14:solidFill>
              <w14:schemeClr w14:val="tx1"/>
            </w14:solidFill>
          </w14:textFill>
        </w:rPr>
        <w:t>建设内容主要包括</w:t>
      </w:r>
      <w:r>
        <w:rPr>
          <w:rFonts w:hint="default" w:ascii="Times New Roman" w:hAnsi="Times New Roman" w:cs="Times New Roman"/>
          <w:sz w:val="24"/>
          <w:szCs w:val="24"/>
          <w:lang w:val="en-US" w:eastAsia="zh-CN"/>
        </w:rPr>
        <w:t>站房</w:t>
      </w:r>
      <w:r>
        <w:rPr>
          <w:rFonts w:hint="eastAsia" w:asciiTheme="minorEastAsia" w:hAnsiTheme="minorEastAsia" w:eastAsiaTheme="minorEastAsia" w:cstheme="minorEastAsia"/>
          <w:sz w:val="24"/>
          <w:szCs w:val="24"/>
          <w:lang w:val="en-US" w:eastAsia="zh-CN"/>
        </w:rPr>
        <w:t>(</w:t>
      </w:r>
      <w:r>
        <w:rPr>
          <w:rFonts w:hint="default" w:ascii="Times New Roman" w:hAnsi="Times New Roman" w:cs="Times New Roman"/>
          <w:sz w:val="24"/>
          <w:szCs w:val="24"/>
          <w:lang w:val="en-US" w:eastAsia="zh-CN"/>
        </w:rPr>
        <w:t>1栋2F，建筑面积为270.6m</w:t>
      </w:r>
      <w:r>
        <w:rPr>
          <w:rFonts w:hint="default" w:ascii="Times New Roman" w:hAnsi="Times New Roman" w:cs="Times New Roman"/>
          <w:sz w:val="24"/>
          <w:szCs w:val="24"/>
          <w:vertAlign w:val="superscript"/>
          <w:lang w:val="en-US" w:eastAsia="zh-CN"/>
        </w:rPr>
        <w:t>2</w:t>
      </w:r>
      <w:r>
        <w:rPr>
          <w:rFonts w:hint="default" w:ascii="Times New Roman" w:hAnsi="Times New Roman" w:cs="Times New Roman"/>
          <w:sz w:val="24"/>
          <w:szCs w:val="24"/>
          <w:vertAlign w:val="baseline"/>
          <w:lang w:val="en-US" w:eastAsia="zh-CN"/>
        </w:rPr>
        <w:t>，内置有便利店、储藏间、机柜间、综合办公室、值班室、卫浴间、卫生间，备用发电房、配电间等</w:t>
      </w:r>
      <w:r>
        <w:rPr>
          <w:rFonts w:hint="eastAsia" w:asciiTheme="minorEastAsia" w:hAnsiTheme="minorEastAsia" w:eastAsiaTheme="minorEastAsia" w:cstheme="minorEastAsia"/>
          <w:sz w:val="24"/>
          <w:szCs w:val="24"/>
          <w:lang w:val="en-US" w:eastAsia="zh-CN"/>
        </w:rPr>
        <w:t>)</w:t>
      </w:r>
      <w:r>
        <w:rPr>
          <w:rFonts w:hint="default" w:ascii="Times New Roman" w:hAnsi="Times New Roman" w:cs="Times New Roman"/>
          <w:sz w:val="24"/>
          <w:szCs w:val="24"/>
          <w:lang w:val="en-US" w:eastAsia="zh-CN"/>
        </w:rPr>
        <w:t>、储罐区（占地面积为</w:t>
      </w:r>
      <w:r>
        <w:rPr>
          <w:rFonts w:hint="default" w:ascii="Times New Roman" w:hAnsi="Times New Roman" w:cs="Times New Roman"/>
          <w:color w:val="auto"/>
          <w:sz w:val="24"/>
          <w:szCs w:val="24"/>
          <w:lang w:val="en-US" w:eastAsia="zh-CN"/>
        </w:rPr>
        <w:t>122m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sz w:val="24"/>
          <w:szCs w:val="24"/>
          <w:lang w:val="en-US" w:eastAsia="zh-CN"/>
        </w:rPr>
        <w:t>，内含4个双层油罐，分别为：</w:t>
      </w:r>
      <w:r>
        <w:rPr>
          <w:rFonts w:hint="default" w:ascii="Times New Roman" w:hAnsi="Times New Roman" w:cs="Times New Roman"/>
          <w:color w:val="auto"/>
          <w:sz w:val="24"/>
          <w:szCs w:val="24"/>
          <w:lang w:val="en-US" w:eastAsia="zh-CN"/>
        </w:rPr>
        <w:t>25m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sz w:val="24"/>
          <w:szCs w:val="24"/>
          <w:lang w:val="en-US" w:eastAsia="zh-CN"/>
        </w:rPr>
        <w:t>汽油罐3个、30m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汽油储罐1个，罐区设置防渗系统，并密封埋地）、加油机罩棚（轻钢网结构，建筑面积为</w:t>
      </w:r>
      <w:r>
        <w:rPr>
          <w:rFonts w:hint="default" w:ascii="Times New Roman" w:hAnsi="Times New Roman" w:cs="Times New Roman"/>
          <w:color w:val="auto"/>
          <w:sz w:val="24"/>
          <w:szCs w:val="24"/>
          <w:lang w:val="en-US" w:eastAsia="zh-CN"/>
        </w:rPr>
        <w:t>212.21m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sz w:val="24"/>
          <w:szCs w:val="24"/>
          <w:lang w:val="en-US" w:eastAsia="zh-CN"/>
        </w:rPr>
        <w:t>，内设有4个加油岛均为双柱岛，3台四枪潜油泵加油机，1台六枪潜油泵加油机（油气回收型））及配套环保设施等</w:t>
      </w:r>
      <w:r>
        <w:rPr>
          <w:rFonts w:hint="default" w:ascii="Times New Roman" w:hAnsi="Times New Roman" w:cs="Times New Roman"/>
          <w:sz w:val="24"/>
          <w:szCs w:val="24"/>
        </w:rPr>
        <w:t>。</w:t>
      </w:r>
    </w:p>
    <w:p>
      <w:pPr>
        <w:pStyle w:val="28"/>
        <w:numPr>
          <w:ilvl w:val="0"/>
          <w:numId w:val="1"/>
        </w:numPr>
        <w:spacing w:before="0" w:beforeLines="0" w:beforeAutospacing="0" w:after="0" w:afterLines="0" w:afterAutospacing="0" w:line="360" w:lineRule="auto"/>
        <w:ind w:left="0" w:leftChars="0" w:firstLine="0" w:firstLineChars="0"/>
        <w:jc w:val="both"/>
        <w:outlineLvl w:val="0"/>
        <w:rPr>
          <w:rFonts w:hint="default" w:ascii="Times New Roman" w:hAnsi="Times New Roman" w:eastAsia="宋体" w:cs="Times New Roman"/>
          <w:b/>
          <w:color w:val="000000"/>
          <w:kern w:val="2"/>
          <w:sz w:val="24"/>
          <w:szCs w:val="24"/>
          <w:lang w:val="en-US" w:eastAsia="zh-CN" w:bidi="ar-SA"/>
        </w:rPr>
      </w:pPr>
      <w:r>
        <w:rPr>
          <w:rFonts w:hint="default" w:ascii="Times New Roman" w:hAnsi="Times New Roman" w:eastAsia="宋体" w:cs="Times New Roman"/>
          <w:b/>
          <w:color w:val="000000"/>
          <w:kern w:val="2"/>
          <w:sz w:val="24"/>
          <w:szCs w:val="24"/>
          <w:lang w:val="en-US" w:eastAsia="zh-CN" w:bidi="ar-SA"/>
        </w:rPr>
        <w:t>工程变动情况</w:t>
      </w:r>
    </w:p>
    <w:p>
      <w:pPr>
        <w:pStyle w:val="25"/>
        <w:spacing w:beforeAutospacing="0" w:afterAutospacing="0" w:line="360" w:lineRule="auto"/>
        <w:ind w:firstLine="480" w:firstLineChars="200"/>
        <w:outlineLvl w:val="0"/>
        <w:rPr>
          <w:rFonts w:hint="default" w:ascii="Times New Roman" w:hAnsi="Times New Roman" w:eastAsia="宋体" w:cs="Times New Roman"/>
          <w:color w:val="000000"/>
          <w:sz w:val="24"/>
          <w:szCs w:val="24"/>
          <w:lang w:val="en-US" w:eastAsia="zh-CN" w:bidi="ar-SA"/>
        </w:rPr>
      </w:pPr>
      <w:r>
        <w:rPr>
          <w:rFonts w:hint="default" w:ascii="Times New Roman" w:hAnsi="Times New Roman" w:eastAsia="宋体" w:cs="Times New Roman"/>
          <w:color w:val="000000"/>
          <w:sz w:val="24"/>
          <w:szCs w:val="24"/>
          <w:lang w:val="en-US" w:eastAsia="zh-CN" w:bidi="ar-SA"/>
        </w:rPr>
        <w:t>依据项目</w:t>
      </w:r>
      <w:r>
        <w:rPr>
          <w:rFonts w:hint="default" w:ascii="Times New Roman" w:hAnsi="Times New Roman" w:cs="Times New Roman"/>
          <w:color w:val="000000"/>
          <w:sz w:val="24"/>
          <w:szCs w:val="24"/>
          <w:lang w:val="en-US" w:eastAsia="zh-CN" w:bidi="ar-SA"/>
        </w:rPr>
        <w:t>环评</w:t>
      </w:r>
      <w:r>
        <w:rPr>
          <w:rFonts w:hint="default" w:ascii="Times New Roman" w:hAnsi="Times New Roman" w:eastAsia="宋体" w:cs="Times New Roman"/>
          <w:color w:val="000000"/>
          <w:sz w:val="24"/>
          <w:szCs w:val="24"/>
          <w:lang w:val="en-US" w:eastAsia="zh-CN" w:bidi="ar-SA"/>
        </w:rPr>
        <w:t>报告，经现场查验，项目发生如下变更：</w:t>
      </w:r>
    </w:p>
    <w:p>
      <w:pPr>
        <w:pStyle w:val="25"/>
        <w:spacing w:beforeAutospacing="0" w:afterAutospacing="0" w:line="360" w:lineRule="auto"/>
        <w:ind w:firstLine="422" w:firstLineChars="200"/>
        <w:jc w:val="center"/>
        <w:outlineLvl w:val="0"/>
        <w:rPr>
          <w:rFonts w:hint="default" w:ascii="Times New Roman" w:hAnsi="Times New Roman" w:eastAsia="宋体" w:cs="Times New Roman"/>
          <w:b/>
          <w:bCs/>
          <w:color w:val="000000"/>
          <w:sz w:val="21"/>
          <w:szCs w:val="21"/>
          <w:lang w:val="en-US" w:eastAsia="zh-CN" w:bidi="ar-SA"/>
        </w:rPr>
      </w:pPr>
      <w:r>
        <w:rPr>
          <w:rFonts w:hint="default" w:ascii="Times New Roman" w:hAnsi="Times New Roman" w:eastAsia="宋体" w:cs="Times New Roman"/>
          <w:b/>
          <w:bCs/>
          <w:color w:val="000000"/>
          <w:sz w:val="21"/>
          <w:szCs w:val="21"/>
          <w:lang w:val="en-US" w:eastAsia="zh-CN" w:bidi="ar-SA"/>
        </w:rPr>
        <w:t>表1 项目变更一览表</w:t>
      </w:r>
    </w:p>
    <w:tbl>
      <w:tblPr>
        <w:tblStyle w:val="13"/>
        <w:tblW w:w="13958"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7"/>
        <w:gridCol w:w="960"/>
        <w:gridCol w:w="3870"/>
        <w:gridCol w:w="3930"/>
        <w:gridCol w:w="2827"/>
        <w:gridCol w:w="16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657" w:type="dxa"/>
            <w:gridSpan w:val="2"/>
            <w:tcBorders>
              <w:bottom w:val="single" w:color="auto" w:sz="12" w:space="0"/>
            </w:tcBorders>
            <w:vAlign w:val="center"/>
          </w:tcPr>
          <w:p>
            <w:pPr>
              <w:jc w:val="center"/>
              <w:rPr>
                <w:rFonts w:hint="default" w:ascii="Times New Roman" w:hAnsi="Times New Roman" w:cs="Times New Roman" w:eastAsiaTheme="minorEastAsia"/>
                <w:b/>
                <w:bCs/>
                <w:sz w:val="18"/>
                <w:szCs w:val="18"/>
                <w:vertAlign w:val="baseline"/>
                <w:lang w:eastAsia="zh-CN"/>
              </w:rPr>
            </w:pPr>
            <w:r>
              <w:rPr>
                <w:rFonts w:hint="default" w:ascii="Times New Roman" w:hAnsi="Times New Roman" w:cs="Times New Roman"/>
                <w:b/>
                <w:bCs/>
                <w:sz w:val="18"/>
                <w:szCs w:val="18"/>
                <w:vertAlign w:val="baseline"/>
                <w:lang w:eastAsia="zh-CN"/>
              </w:rPr>
              <w:t>项目名称</w:t>
            </w:r>
          </w:p>
        </w:tc>
        <w:tc>
          <w:tcPr>
            <w:tcW w:w="3870" w:type="dxa"/>
            <w:tcBorders>
              <w:bottom w:val="single" w:color="auto" w:sz="12" w:space="0"/>
            </w:tcBorders>
            <w:vAlign w:val="center"/>
          </w:tcPr>
          <w:p>
            <w:pPr>
              <w:jc w:val="center"/>
              <w:rPr>
                <w:rFonts w:hint="default" w:ascii="Times New Roman" w:hAnsi="Times New Roman" w:cs="Times New Roman" w:eastAsiaTheme="minorEastAsia"/>
                <w:b/>
                <w:bCs/>
                <w:sz w:val="18"/>
                <w:szCs w:val="18"/>
                <w:vertAlign w:val="baseline"/>
                <w:lang w:eastAsia="zh-CN"/>
              </w:rPr>
            </w:pPr>
            <w:r>
              <w:rPr>
                <w:rFonts w:hint="default" w:ascii="Times New Roman" w:hAnsi="Times New Roman" w:cs="Times New Roman"/>
                <w:b/>
                <w:bCs/>
                <w:sz w:val="18"/>
                <w:szCs w:val="18"/>
                <w:vertAlign w:val="baseline"/>
                <w:lang w:eastAsia="zh-CN"/>
              </w:rPr>
              <w:t>环评设计</w:t>
            </w:r>
          </w:p>
        </w:tc>
        <w:tc>
          <w:tcPr>
            <w:tcW w:w="3930" w:type="dxa"/>
            <w:tcBorders>
              <w:bottom w:val="single" w:color="auto" w:sz="12" w:space="0"/>
            </w:tcBorders>
            <w:vAlign w:val="center"/>
          </w:tcPr>
          <w:p>
            <w:pPr>
              <w:jc w:val="center"/>
              <w:rPr>
                <w:rFonts w:hint="default" w:ascii="Times New Roman" w:hAnsi="Times New Roman" w:cs="Times New Roman" w:eastAsiaTheme="minorEastAsia"/>
                <w:b/>
                <w:bCs/>
                <w:sz w:val="18"/>
                <w:szCs w:val="18"/>
                <w:vertAlign w:val="baseline"/>
                <w:lang w:eastAsia="zh-CN"/>
              </w:rPr>
            </w:pPr>
            <w:r>
              <w:rPr>
                <w:rFonts w:hint="default" w:ascii="Times New Roman" w:hAnsi="Times New Roman" w:cs="Times New Roman"/>
                <w:b/>
                <w:bCs/>
                <w:sz w:val="18"/>
                <w:szCs w:val="18"/>
                <w:vertAlign w:val="baseline"/>
                <w:lang w:eastAsia="zh-CN"/>
              </w:rPr>
              <w:t>验收实际情况</w:t>
            </w:r>
          </w:p>
        </w:tc>
        <w:tc>
          <w:tcPr>
            <w:tcW w:w="2827" w:type="dxa"/>
            <w:tcBorders>
              <w:bottom w:val="single" w:color="auto" w:sz="12" w:space="0"/>
            </w:tcBorders>
            <w:vAlign w:val="center"/>
          </w:tcPr>
          <w:p>
            <w:pPr>
              <w:jc w:val="center"/>
              <w:rPr>
                <w:rFonts w:hint="default" w:ascii="Times New Roman" w:hAnsi="Times New Roman" w:cs="Times New Roman" w:eastAsiaTheme="minorEastAsia"/>
                <w:b/>
                <w:bCs/>
                <w:sz w:val="18"/>
                <w:szCs w:val="18"/>
                <w:vertAlign w:val="baseline"/>
                <w:lang w:eastAsia="zh-CN"/>
              </w:rPr>
            </w:pPr>
            <w:r>
              <w:rPr>
                <w:rFonts w:hint="default" w:ascii="Times New Roman" w:hAnsi="Times New Roman" w:cs="Times New Roman"/>
                <w:b/>
                <w:bCs/>
                <w:sz w:val="18"/>
                <w:szCs w:val="18"/>
                <w:vertAlign w:val="baseline"/>
                <w:lang w:eastAsia="zh-CN"/>
              </w:rPr>
              <w:t>变动内容</w:t>
            </w:r>
          </w:p>
        </w:tc>
        <w:tc>
          <w:tcPr>
            <w:tcW w:w="1674" w:type="dxa"/>
            <w:tcBorders>
              <w:bottom w:val="single" w:color="auto" w:sz="12" w:space="0"/>
            </w:tcBorders>
            <w:vAlign w:val="center"/>
          </w:tcPr>
          <w:p>
            <w:pPr>
              <w:jc w:val="center"/>
              <w:rPr>
                <w:rFonts w:hint="default" w:ascii="Times New Roman" w:hAnsi="Times New Roman" w:cs="Times New Roman" w:eastAsiaTheme="minorEastAsia"/>
                <w:b/>
                <w:bCs/>
                <w:sz w:val="18"/>
                <w:szCs w:val="18"/>
                <w:vertAlign w:val="baseline"/>
                <w:lang w:eastAsia="zh-CN"/>
              </w:rPr>
            </w:pPr>
            <w:r>
              <w:rPr>
                <w:rFonts w:hint="default" w:ascii="Times New Roman" w:hAnsi="Times New Roman" w:cs="Times New Roman"/>
                <w:b/>
                <w:bCs/>
                <w:sz w:val="18"/>
                <w:szCs w:val="18"/>
                <w:vertAlign w:val="baseline"/>
                <w:lang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restart"/>
            <w:tcBorders>
              <w:top w:val="single" w:color="auto" w:sz="12" w:space="0"/>
              <w:tl2br w:val="nil"/>
              <w:tr2bl w:val="nil"/>
            </w:tcBorders>
            <w:vAlign w:val="center"/>
          </w:tcPr>
          <w:p>
            <w:pPr>
              <w:jc w:val="center"/>
              <w:rPr>
                <w:rFonts w:hint="default" w:ascii="Times New Roman" w:hAnsi="Times New Roman" w:cs="Times New Roman" w:eastAsiaTheme="minorEastAsia"/>
                <w:sz w:val="18"/>
                <w:szCs w:val="18"/>
                <w:vertAlign w:val="baseline"/>
                <w:lang w:eastAsia="zh-CN"/>
              </w:rPr>
            </w:pPr>
            <w:r>
              <w:rPr>
                <w:rFonts w:hint="default" w:ascii="Times New Roman" w:hAnsi="Times New Roman" w:cs="Times New Roman"/>
                <w:sz w:val="18"/>
                <w:szCs w:val="18"/>
                <w:vertAlign w:val="baseline"/>
                <w:lang w:eastAsia="zh-CN"/>
              </w:rPr>
              <w:t>主体工程</w:t>
            </w:r>
          </w:p>
        </w:tc>
        <w:tc>
          <w:tcPr>
            <w:tcW w:w="960" w:type="dxa"/>
            <w:tcBorders>
              <w:top w:val="single" w:color="auto" w:sz="12" w:space="0"/>
              <w:tl2br w:val="nil"/>
              <w:tr2bl w:val="nil"/>
            </w:tcBorders>
            <w:vAlign w:val="center"/>
          </w:tcPr>
          <w:p>
            <w:pPr>
              <w:jc w:val="center"/>
              <w:rPr>
                <w:rFonts w:hint="default" w:ascii="Times New Roman" w:hAnsi="Times New Roman" w:cs="Times New Roman" w:eastAsiaTheme="minorEastAsia"/>
                <w:sz w:val="18"/>
                <w:szCs w:val="18"/>
                <w:vertAlign w:val="baseline"/>
                <w:lang w:eastAsia="zh-CN"/>
              </w:rPr>
            </w:pPr>
            <w:r>
              <w:rPr>
                <w:rFonts w:hint="default" w:ascii="Times New Roman" w:hAnsi="Times New Roman" w:cs="Times New Roman"/>
                <w:sz w:val="18"/>
                <w:szCs w:val="18"/>
                <w:vertAlign w:val="baseline"/>
                <w:lang w:eastAsia="zh-CN"/>
              </w:rPr>
              <w:t>站房</w:t>
            </w:r>
          </w:p>
        </w:tc>
        <w:tc>
          <w:tcPr>
            <w:tcW w:w="3870" w:type="dxa"/>
            <w:tcBorders>
              <w:top w:val="single" w:color="auto" w:sz="12" w:space="0"/>
              <w:tl2br w:val="nil"/>
              <w:tr2bl w:val="nil"/>
            </w:tcBorders>
            <w:vAlign w:val="center"/>
          </w:tcPr>
          <w:p>
            <w:pPr>
              <w:adjustRightInd w:val="0"/>
              <w:snapToGrid w:val="0"/>
              <w:jc w:val="center"/>
              <w:textAlignment w:val="baseline"/>
              <w:rPr>
                <w:rFonts w:hint="default" w:ascii="Times New Roman" w:hAnsi="Times New Roman" w:cs="Times New Roman"/>
                <w:sz w:val="18"/>
                <w:szCs w:val="18"/>
                <w:vertAlign w:val="baseline"/>
              </w:rPr>
            </w:pPr>
            <w:r>
              <w:rPr>
                <w:rFonts w:hint="default" w:ascii="Times New Roman" w:hAnsi="Times New Roman" w:cs="Times New Roman"/>
                <w:sz w:val="18"/>
                <w:szCs w:val="18"/>
                <w:lang w:val="en-US" w:eastAsia="zh-CN"/>
              </w:rPr>
              <w:t>框架结构，1栋2F，建筑面积为356m</w:t>
            </w:r>
            <w:r>
              <w:rPr>
                <w:rFonts w:hint="default" w:ascii="Times New Roman" w:hAnsi="Times New Roman" w:cs="Times New Roman"/>
                <w:sz w:val="18"/>
                <w:szCs w:val="18"/>
                <w:vertAlign w:val="superscript"/>
                <w:lang w:val="en-US" w:eastAsia="zh-CN"/>
              </w:rPr>
              <w:t>2</w:t>
            </w:r>
            <w:r>
              <w:rPr>
                <w:rFonts w:hint="default" w:ascii="Times New Roman" w:hAnsi="Times New Roman" w:cs="Times New Roman"/>
                <w:sz w:val="18"/>
                <w:szCs w:val="18"/>
                <w:lang w:val="en-US" w:eastAsia="zh-CN"/>
              </w:rPr>
              <w:t>，内置有便利店、储藏间、机柜间、综合办公室、值班室、卫浴间、卫生间、盥洗室、备用发电房、配电间、餐厅等。</w:t>
            </w:r>
          </w:p>
        </w:tc>
        <w:tc>
          <w:tcPr>
            <w:tcW w:w="3930" w:type="dxa"/>
            <w:tcBorders>
              <w:top w:val="single" w:color="auto" w:sz="12" w:space="0"/>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sz w:val="18"/>
                <w:szCs w:val="18"/>
                <w:vertAlign w:val="baseline"/>
              </w:rPr>
            </w:pPr>
            <w:r>
              <w:rPr>
                <w:rFonts w:hint="default" w:ascii="Times New Roman" w:hAnsi="Times New Roman" w:cs="Times New Roman" w:eastAsiaTheme="minorEastAsia"/>
                <w:kern w:val="2"/>
                <w:sz w:val="18"/>
                <w:szCs w:val="18"/>
                <w:lang w:val="en-US" w:eastAsia="zh-CN" w:bidi="ar-SA"/>
              </w:rPr>
              <w:t>1栋2F，建筑面积为</w:t>
            </w:r>
            <w:r>
              <w:rPr>
                <w:rFonts w:hint="default" w:ascii="Times New Roman" w:hAnsi="Times New Roman" w:cs="Times New Roman"/>
                <w:color w:val="auto"/>
                <w:kern w:val="2"/>
                <w:sz w:val="18"/>
                <w:szCs w:val="18"/>
                <w:lang w:val="en-US" w:eastAsia="zh-CN" w:bidi="ar-SA"/>
              </w:rPr>
              <w:t>264.62</w:t>
            </w:r>
            <w:r>
              <w:rPr>
                <w:rFonts w:hint="default" w:ascii="Times New Roman" w:hAnsi="Times New Roman" w:cs="Times New Roman" w:eastAsiaTheme="minorEastAsia"/>
                <w:kern w:val="2"/>
                <w:sz w:val="18"/>
                <w:szCs w:val="18"/>
                <w:lang w:val="en-US" w:eastAsia="zh-CN" w:bidi="ar-SA"/>
              </w:rPr>
              <w:t>m</w:t>
            </w:r>
            <w:r>
              <w:rPr>
                <w:rFonts w:hint="default" w:ascii="Times New Roman" w:hAnsi="Times New Roman" w:cs="Times New Roman" w:eastAsiaTheme="minorEastAsia"/>
                <w:kern w:val="2"/>
                <w:sz w:val="18"/>
                <w:szCs w:val="18"/>
                <w:vertAlign w:val="superscript"/>
                <w:lang w:val="en-US" w:eastAsia="zh-CN" w:bidi="ar-SA"/>
              </w:rPr>
              <w:t>2</w:t>
            </w:r>
            <w:r>
              <w:rPr>
                <w:rFonts w:hint="default" w:ascii="Times New Roman" w:hAnsi="Times New Roman" w:cs="Times New Roman" w:eastAsiaTheme="minorEastAsia"/>
                <w:kern w:val="2"/>
                <w:sz w:val="18"/>
                <w:szCs w:val="18"/>
                <w:lang w:val="en-US" w:eastAsia="zh-CN" w:bidi="ar-SA"/>
              </w:rPr>
              <w:t>，内置有便利店、储藏间、机柜间、综合办公室、值班室、卫浴间、卫生间、备用发电房、配电间等。</w:t>
            </w:r>
          </w:p>
        </w:tc>
        <w:tc>
          <w:tcPr>
            <w:tcW w:w="2827" w:type="dxa"/>
            <w:tcBorders>
              <w:top w:val="single" w:color="auto" w:sz="12" w:space="0"/>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outlineLvl w:val="9"/>
              <w:rPr>
                <w:rFonts w:hint="default" w:ascii="Times New Roman" w:hAnsi="Times New Roman" w:cs="Times New Roman"/>
                <w:sz w:val="18"/>
                <w:szCs w:val="18"/>
                <w:vertAlign w:val="baseline"/>
              </w:rPr>
            </w:pPr>
            <w:r>
              <w:rPr>
                <w:rFonts w:hint="default" w:ascii="Times New Roman" w:hAnsi="Times New Roman" w:cs="Times New Roman" w:eastAsiaTheme="majorEastAsia"/>
                <w:b w:val="0"/>
                <w:bCs w:val="0"/>
                <w:sz w:val="18"/>
                <w:szCs w:val="18"/>
                <w:vertAlign w:val="baseline"/>
                <w:lang w:eastAsia="zh-CN"/>
              </w:rPr>
              <w:t>建筑面积减少，站房内未设盥洗室、餐厅等</w:t>
            </w:r>
          </w:p>
        </w:tc>
        <w:tc>
          <w:tcPr>
            <w:tcW w:w="1674" w:type="dxa"/>
            <w:tcBorders>
              <w:top w:val="single" w:color="auto" w:sz="12" w:space="0"/>
              <w:tl2br w:val="nil"/>
              <w:tr2bl w:val="nil"/>
            </w:tcBorders>
            <w:vAlign w:val="center"/>
          </w:tcPr>
          <w:p>
            <w:pPr>
              <w:spacing w:line="240" w:lineRule="auto"/>
              <w:jc w:val="center"/>
              <w:rPr>
                <w:rFonts w:hint="default" w:ascii="Times New Roman" w:hAnsi="Times New Roman" w:cs="Times New Roman" w:eastAsiaTheme="minorEastAsia"/>
                <w:sz w:val="18"/>
                <w:szCs w:val="18"/>
                <w:vertAlign w:val="baseline"/>
                <w:lang w:val="en-US" w:eastAsia="zh-CN"/>
              </w:rPr>
            </w:pPr>
            <w:r>
              <w:rPr>
                <w:rFonts w:hint="default" w:ascii="Times New Roman" w:hAnsi="Times New Roman" w:cs="Times New Roman" w:eastAsiaTheme="majorEastAsia"/>
                <w:b w:val="0"/>
                <w:bCs w:val="0"/>
                <w:sz w:val="18"/>
                <w:szCs w:val="18"/>
                <w:vertAlign w:val="baseline"/>
                <w:lang w:eastAsia="zh-CN"/>
              </w:rPr>
              <w:t>站房内未设盥洗室、餐厅，减少了废水和废气的排放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697" w:type="dxa"/>
            <w:vMerge w:val="continue"/>
            <w:tcBorders>
              <w:tl2br w:val="nil"/>
              <w:tr2bl w:val="nil"/>
            </w:tcBorders>
            <w:vAlign w:val="center"/>
          </w:tcPr>
          <w:p>
            <w:pPr>
              <w:jc w:val="center"/>
              <w:rPr>
                <w:rFonts w:hint="default" w:ascii="Times New Roman" w:hAnsi="Times New Roman" w:cs="Times New Roman"/>
                <w:sz w:val="18"/>
                <w:szCs w:val="18"/>
                <w:vertAlign w:val="baseline"/>
              </w:rPr>
            </w:pPr>
          </w:p>
        </w:tc>
        <w:tc>
          <w:tcPr>
            <w:tcW w:w="960" w:type="dxa"/>
            <w:tcBorders>
              <w:tl2br w:val="nil"/>
              <w:tr2bl w:val="nil"/>
            </w:tcBorders>
            <w:vAlign w:val="center"/>
          </w:tcPr>
          <w:p>
            <w:pPr>
              <w:pStyle w:val="2"/>
              <w:spacing w:line="240" w:lineRule="auto"/>
              <w:jc w:val="center"/>
              <w:rPr>
                <w:rFonts w:hint="default" w:ascii="Times New Roman" w:hAnsi="Times New Roman" w:cs="Times New Roman" w:eastAsiaTheme="minorEastAsia"/>
                <w:sz w:val="18"/>
                <w:szCs w:val="18"/>
                <w:vertAlign w:val="baseline"/>
                <w:lang w:eastAsia="zh-CN"/>
              </w:rPr>
            </w:pPr>
            <w:r>
              <w:rPr>
                <w:rFonts w:hint="default" w:ascii="Times New Roman" w:hAnsi="Times New Roman" w:cs="Times New Roman"/>
                <w:b w:val="0"/>
                <w:bCs w:val="0"/>
                <w:sz w:val="18"/>
                <w:szCs w:val="18"/>
                <w:lang w:val="en-US" w:eastAsia="zh-CN"/>
              </w:rPr>
              <w:t>油罐区</w:t>
            </w:r>
          </w:p>
        </w:tc>
        <w:tc>
          <w:tcPr>
            <w:tcW w:w="3870" w:type="dxa"/>
            <w:tcBorders>
              <w:tl2br w:val="nil"/>
              <w:tr2bl w:val="nil"/>
            </w:tcBorders>
            <w:vAlign w:val="center"/>
          </w:tcPr>
          <w:p>
            <w:pPr>
              <w:adjustRightInd w:val="0"/>
              <w:snapToGrid w:val="0"/>
              <w:jc w:val="both"/>
              <w:rPr>
                <w:rFonts w:hint="default" w:ascii="Times New Roman" w:hAnsi="Times New Roman" w:cs="Times New Roman"/>
                <w:sz w:val="18"/>
                <w:szCs w:val="18"/>
                <w:vertAlign w:val="baseline"/>
              </w:rPr>
            </w:pPr>
            <w:r>
              <w:rPr>
                <w:rFonts w:hint="default" w:ascii="Times New Roman" w:hAnsi="Times New Roman" w:cs="Times New Roman"/>
                <w:sz w:val="18"/>
                <w:szCs w:val="18"/>
                <w:lang w:val="en-US" w:eastAsia="zh-CN"/>
              </w:rPr>
              <w:t>占地面积为122m</w:t>
            </w:r>
            <w:r>
              <w:rPr>
                <w:rFonts w:hint="default" w:ascii="Times New Roman" w:hAnsi="Times New Roman" w:cs="Times New Roman"/>
                <w:sz w:val="18"/>
                <w:szCs w:val="18"/>
                <w:vertAlign w:val="superscript"/>
                <w:lang w:val="en-US" w:eastAsia="zh-CN"/>
              </w:rPr>
              <w:t>2</w:t>
            </w:r>
            <w:r>
              <w:rPr>
                <w:rFonts w:hint="default" w:ascii="Times New Roman" w:hAnsi="Times New Roman" w:cs="Times New Roman" w:eastAsiaTheme="minorEastAsia"/>
                <w:sz w:val="18"/>
                <w:szCs w:val="18"/>
                <w:lang w:val="en-US" w:eastAsia="zh-CN"/>
              </w:rPr>
              <w:t>,</w:t>
            </w:r>
            <w:r>
              <w:rPr>
                <w:rFonts w:hint="default" w:ascii="Times New Roman" w:hAnsi="Times New Roman" w:cs="Times New Roman"/>
                <w:sz w:val="18"/>
                <w:szCs w:val="18"/>
                <w:lang w:val="en-US" w:eastAsia="zh-CN"/>
              </w:rPr>
              <w:t>内含5个30m</w:t>
            </w:r>
            <w:r>
              <w:rPr>
                <w:rFonts w:hint="default" w:ascii="Times New Roman" w:hAnsi="Times New Roman" w:cs="Times New Roman"/>
                <w:sz w:val="18"/>
                <w:szCs w:val="18"/>
                <w:vertAlign w:val="superscript"/>
                <w:lang w:val="en-US" w:eastAsia="zh-CN"/>
              </w:rPr>
              <w:t>3</w:t>
            </w:r>
            <w:r>
              <w:rPr>
                <w:rFonts w:hint="default" w:ascii="Times New Roman" w:hAnsi="Times New Roman" w:cs="Times New Roman"/>
                <w:sz w:val="18"/>
                <w:szCs w:val="18"/>
                <w:lang w:val="en-US" w:eastAsia="zh-CN"/>
              </w:rPr>
              <w:t>的油罐，双层结构，3个汽油罐，2个柴油罐，罐区设置防渗系统，并密封埋地。配套有雨水抽排设施。</w:t>
            </w:r>
          </w:p>
        </w:tc>
        <w:tc>
          <w:tcPr>
            <w:tcW w:w="3930" w:type="dxa"/>
            <w:tcBorders>
              <w:tl2br w:val="nil"/>
              <w:tr2bl w:val="nil"/>
            </w:tcBorders>
            <w:vAlign w:val="center"/>
          </w:tcPr>
          <w:p>
            <w:pPr>
              <w:adjustRightInd w:val="0"/>
              <w:snapToGrid w:val="0"/>
              <w:jc w:val="center"/>
              <w:rPr>
                <w:rFonts w:hint="default" w:ascii="Times New Roman" w:hAnsi="Times New Roman" w:cs="Times New Roman"/>
                <w:sz w:val="18"/>
                <w:szCs w:val="18"/>
                <w:vertAlign w:val="baseline"/>
              </w:rPr>
            </w:pPr>
            <w:r>
              <w:rPr>
                <w:rFonts w:hint="default" w:ascii="Times New Roman" w:hAnsi="Times New Roman" w:cs="Times New Roman"/>
                <w:sz w:val="18"/>
                <w:szCs w:val="18"/>
                <w:lang w:val="en-US" w:eastAsia="zh-CN"/>
              </w:rPr>
              <w:t>棚下罐，占地面积为122m</w:t>
            </w:r>
            <w:r>
              <w:rPr>
                <w:rFonts w:hint="default" w:ascii="Times New Roman" w:hAnsi="Times New Roman" w:cs="Times New Roman"/>
                <w:sz w:val="18"/>
                <w:szCs w:val="18"/>
                <w:vertAlign w:val="superscript"/>
                <w:lang w:val="en-US" w:eastAsia="zh-CN"/>
              </w:rPr>
              <w:t>2</w:t>
            </w:r>
            <w:r>
              <w:rPr>
                <w:rFonts w:hint="default" w:ascii="Times New Roman" w:hAnsi="Times New Roman" w:cs="Times New Roman" w:eastAsiaTheme="minorEastAsia"/>
                <w:sz w:val="18"/>
                <w:szCs w:val="18"/>
                <w:lang w:val="en-US" w:eastAsia="zh-CN"/>
              </w:rPr>
              <w:t>,</w:t>
            </w:r>
            <w:r>
              <w:rPr>
                <w:rFonts w:hint="default" w:ascii="Times New Roman" w:hAnsi="Times New Roman" w:cs="Times New Roman"/>
                <w:sz w:val="18"/>
                <w:szCs w:val="18"/>
                <w:lang w:val="en-US" w:eastAsia="zh-CN"/>
              </w:rPr>
              <w:t>内含4个25m</w:t>
            </w:r>
            <w:r>
              <w:rPr>
                <w:rFonts w:hint="default" w:ascii="Times New Roman" w:hAnsi="Times New Roman" w:cs="Times New Roman"/>
                <w:sz w:val="18"/>
                <w:szCs w:val="18"/>
                <w:vertAlign w:val="superscript"/>
                <w:lang w:val="en-US" w:eastAsia="zh-CN"/>
              </w:rPr>
              <w:t>3</w:t>
            </w:r>
            <w:r>
              <w:rPr>
                <w:rFonts w:hint="default" w:ascii="Times New Roman" w:hAnsi="Times New Roman" w:cs="Times New Roman"/>
                <w:sz w:val="18"/>
                <w:szCs w:val="18"/>
                <w:lang w:val="en-US" w:eastAsia="zh-CN"/>
              </w:rPr>
              <w:t>的汽油罐，1个30m</w:t>
            </w:r>
            <w:r>
              <w:rPr>
                <w:rFonts w:hint="default" w:ascii="Times New Roman" w:hAnsi="Times New Roman" w:cs="Times New Roman"/>
                <w:sz w:val="18"/>
                <w:szCs w:val="18"/>
                <w:vertAlign w:val="superscript"/>
                <w:lang w:val="en-US" w:eastAsia="zh-CN"/>
              </w:rPr>
              <w:t>3</w:t>
            </w:r>
            <w:r>
              <w:rPr>
                <w:rFonts w:hint="default" w:ascii="Times New Roman" w:hAnsi="Times New Roman" w:cs="Times New Roman"/>
                <w:sz w:val="18"/>
                <w:szCs w:val="18"/>
                <w:lang w:val="en-US" w:eastAsia="zh-CN"/>
              </w:rPr>
              <w:t>的柴油罐，双层结构，罐区设置防渗系统，并密封埋地。配套有雨水抽排设施。</w:t>
            </w:r>
          </w:p>
        </w:tc>
        <w:tc>
          <w:tcPr>
            <w:tcW w:w="2827" w:type="dxa"/>
            <w:tcBorders>
              <w:tl2br w:val="nil"/>
              <w:tr2bl w:val="nil"/>
            </w:tcBorders>
            <w:vAlign w:val="center"/>
          </w:tcPr>
          <w:p>
            <w:pPr>
              <w:pStyle w:val="2"/>
              <w:spacing w:line="240" w:lineRule="auto"/>
              <w:jc w:val="center"/>
              <w:rPr>
                <w:rFonts w:hint="default" w:ascii="Times New Roman" w:hAnsi="Times New Roman" w:cs="Times New Roman"/>
                <w:sz w:val="18"/>
                <w:szCs w:val="18"/>
                <w:vertAlign w:val="baseline"/>
              </w:rPr>
            </w:pPr>
            <w:r>
              <w:rPr>
                <w:rFonts w:hint="default" w:ascii="Times New Roman" w:hAnsi="Times New Roman" w:cs="Times New Roman"/>
                <w:sz w:val="18"/>
                <w:szCs w:val="18"/>
                <w:highlight w:val="none"/>
                <w:lang w:val="en-US" w:eastAsia="zh-CN"/>
              </w:rPr>
              <w:t>汽油储罐容积减少15m</w:t>
            </w:r>
            <w:r>
              <w:rPr>
                <w:rFonts w:hint="default" w:ascii="Times New Roman" w:hAnsi="Times New Roman" w:cs="Times New Roman"/>
                <w:sz w:val="18"/>
                <w:szCs w:val="18"/>
                <w:highlight w:val="none"/>
                <w:vertAlign w:val="superscript"/>
                <w:lang w:val="en-US" w:eastAsia="zh-CN"/>
              </w:rPr>
              <w:t>3</w:t>
            </w:r>
            <w:r>
              <w:rPr>
                <w:rFonts w:hint="default" w:ascii="Times New Roman" w:hAnsi="Times New Roman" w:cs="Times New Roman"/>
                <w:sz w:val="18"/>
                <w:szCs w:val="18"/>
                <w:highlight w:val="none"/>
                <w:vertAlign w:val="baseline"/>
                <w:lang w:val="en-US" w:eastAsia="zh-CN"/>
              </w:rPr>
              <w:t>，减少1个30m</w:t>
            </w:r>
            <w:r>
              <w:rPr>
                <w:rFonts w:hint="default" w:ascii="Times New Roman" w:hAnsi="Times New Roman" w:cs="Times New Roman"/>
                <w:sz w:val="18"/>
                <w:szCs w:val="18"/>
                <w:highlight w:val="none"/>
                <w:vertAlign w:val="superscript"/>
                <w:lang w:val="en-US" w:eastAsia="zh-CN"/>
              </w:rPr>
              <w:t>3</w:t>
            </w:r>
            <w:r>
              <w:rPr>
                <w:rFonts w:hint="default" w:ascii="Times New Roman" w:hAnsi="Times New Roman" w:cs="Times New Roman"/>
                <w:sz w:val="18"/>
                <w:szCs w:val="18"/>
                <w:highlight w:val="none"/>
                <w:vertAlign w:val="baseline"/>
                <w:lang w:val="en-US" w:eastAsia="zh-CN"/>
              </w:rPr>
              <w:t>柴油储罐。</w:t>
            </w:r>
          </w:p>
        </w:tc>
        <w:tc>
          <w:tcPr>
            <w:tcW w:w="1674" w:type="dxa"/>
            <w:tcBorders>
              <w:tl2br w:val="nil"/>
              <w:tr2bl w:val="nil"/>
            </w:tcBorders>
            <w:vAlign w:val="center"/>
          </w:tcPr>
          <w:p>
            <w:pPr>
              <w:jc w:val="center"/>
              <w:rPr>
                <w:rFonts w:hint="default" w:ascii="Times New Roman" w:hAnsi="Times New Roman" w:cs="Times New Roman" w:eastAsiaTheme="minorEastAsia"/>
                <w:sz w:val="18"/>
                <w:szCs w:val="18"/>
                <w:vertAlign w:val="baseline"/>
                <w:lang w:val="en-US" w:eastAsia="zh-CN"/>
              </w:rPr>
            </w:pPr>
            <w:r>
              <w:rPr>
                <w:rFonts w:hint="default" w:ascii="Times New Roman" w:hAnsi="Times New Roman" w:cs="Times New Roman"/>
                <w:sz w:val="18"/>
                <w:szCs w:val="18"/>
                <w:vertAlign w:val="baseline"/>
                <w:lang w:val="en-US" w:eastAsia="zh-CN"/>
              </w:rPr>
              <w:t>油罐容积减小，减少油气的排放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continue"/>
            <w:tcBorders>
              <w:tl2br w:val="nil"/>
              <w:tr2bl w:val="nil"/>
            </w:tcBorders>
            <w:vAlign w:val="center"/>
          </w:tcPr>
          <w:p>
            <w:pPr>
              <w:jc w:val="center"/>
              <w:rPr>
                <w:rFonts w:hint="default" w:ascii="Times New Roman" w:hAnsi="Times New Roman" w:cs="Times New Roman"/>
                <w:sz w:val="18"/>
                <w:szCs w:val="18"/>
                <w:vertAlign w:val="baseline"/>
              </w:rPr>
            </w:pPr>
          </w:p>
        </w:tc>
        <w:tc>
          <w:tcPr>
            <w:tcW w:w="960" w:type="dxa"/>
            <w:tcBorders>
              <w:tl2br w:val="nil"/>
              <w:tr2bl w:val="nil"/>
            </w:tcBorders>
            <w:vAlign w:val="center"/>
          </w:tcPr>
          <w:p>
            <w:pPr>
              <w:adjustRightInd w:val="0"/>
              <w:snapToGrid w:val="0"/>
              <w:jc w:val="center"/>
              <w:textAlignment w:val="baseline"/>
              <w:rPr>
                <w:rFonts w:hint="default" w:ascii="Times New Roman" w:hAnsi="Times New Roman" w:cs="Times New Roman" w:eastAsiaTheme="minorEastAsia"/>
                <w:sz w:val="18"/>
                <w:szCs w:val="18"/>
                <w:vertAlign w:val="baseline"/>
                <w:lang w:eastAsia="zh-CN"/>
              </w:rPr>
            </w:pPr>
            <w:r>
              <w:rPr>
                <w:rFonts w:hint="default" w:ascii="Times New Roman" w:hAnsi="Times New Roman" w:cs="Times New Roman"/>
                <w:sz w:val="18"/>
                <w:szCs w:val="18"/>
                <w:lang w:val="en-US" w:eastAsia="zh-CN"/>
              </w:rPr>
              <w:t>加油机罩棚</w:t>
            </w:r>
          </w:p>
        </w:tc>
        <w:tc>
          <w:tcPr>
            <w:tcW w:w="3870" w:type="dxa"/>
            <w:tcBorders>
              <w:tl2br w:val="nil"/>
              <w:tr2bl w:val="nil"/>
            </w:tcBorders>
            <w:vAlign w:val="center"/>
          </w:tcPr>
          <w:p>
            <w:pPr>
              <w:adjustRightInd w:val="0"/>
              <w:snapToGrid w:val="0"/>
              <w:jc w:val="center"/>
              <w:textAlignment w:val="baseline"/>
              <w:rPr>
                <w:rFonts w:hint="default" w:ascii="Times New Roman" w:hAnsi="Times New Roman" w:cs="Times New Roman"/>
                <w:sz w:val="18"/>
                <w:szCs w:val="18"/>
                <w:vertAlign w:val="baseline"/>
              </w:rPr>
            </w:pPr>
            <w:r>
              <w:rPr>
                <w:rFonts w:hint="default" w:ascii="Times New Roman" w:hAnsi="Times New Roman" w:cs="Times New Roman"/>
                <w:sz w:val="18"/>
                <w:szCs w:val="18"/>
                <w:lang w:val="en-US" w:eastAsia="zh-CN"/>
              </w:rPr>
              <w:t>轻钢网结构，建筑面积为238m</w:t>
            </w:r>
            <w:r>
              <w:rPr>
                <w:rFonts w:hint="default" w:ascii="Times New Roman" w:hAnsi="Times New Roman" w:cs="Times New Roman"/>
                <w:sz w:val="18"/>
                <w:szCs w:val="18"/>
                <w:vertAlign w:val="superscript"/>
                <w:lang w:val="en-US" w:eastAsia="zh-CN"/>
              </w:rPr>
              <w:t>2</w:t>
            </w:r>
            <w:r>
              <w:rPr>
                <w:rFonts w:hint="default" w:ascii="Times New Roman" w:hAnsi="Times New Roman" w:cs="Times New Roman"/>
                <w:sz w:val="18"/>
                <w:szCs w:val="18"/>
                <w:lang w:val="en-US" w:eastAsia="zh-CN"/>
              </w:rPr>
              <w:t>，内设有4个加油岛，均为双柱岛，4台四枪潜油泵加油机（油气回收型）</w:t>
            </w:r>
          </w:p>
        </w:tc>
        <w:tc>
          <w:tcPr>
            <w:tcW w:w="3930" w:type="dxa"/>
            <w:tcBorders>
              <w:tl2br w:val="nil"/>
              <w:tr2bl w:val="nil"/>
            </w:tcBorders>
            <w:vAlign w:val="center"/>
          </w:tcPr>
          <w:p>
            <w:pPr>
              <w:pStyle w:val="2"/>
              <w:jc w:val="center"/>
              <w:rPr>
                <w:rFonts w:hint="default" w:ascii="Times New Roman" w:hAnsi="Times New Roman" w:cs="Times New Roman"/>
                <w:sz w:val="18"/>
                <w:szCs w:val="18"/>
                <w:vertAlign w:val="baseline"/>
              </w:rPr>
            </w:pPr>
            <w:r>
              <w:rPr>
                <w:rFonts w:hint="default" w:ascii="Times New Roman" w:hAnsi="Times New Roman" w:cs="Times New Roman"/>
                <w:sz w:val="18"/>
                <w:szCs w:val="18"/>
                <w:lang w:val="en-US" w:eastAsia="zh-CN"/>
              </w:rPr>
              <w:t>轻钢网结构，建筑面积为</w:t>
            </w:r>
            <w:r>
              <w:rPr>
                <w:rFonts w:hint="default" w:ascii="Times New Roman" w:hAnsi="Times New Roman" w:cs="Times New Roman"/>
                <w:color w:val="auto"/>
                <w:sz w:val="18"/>
                <w:szCs w:val="18"/>
                <w:lang w:val="en-US" w:eastAsia="zh-CN"/>
              </w:rPr>
              <w:t>212.21</w:t>
            </w:r>
            <w:r>
              <w:rPr>
                <w:rFonts w:hint="default" w:ascii="Times New Roman" w:hAnsi="Times New Roman" w:cs="Times New Roman"/>
                <w:sz w:val="18"/>
                <w:szCs w:val="18"/>
                <w:lang w:val="en-US" w:eastAsia="zh-CN"/>
              </w:rPr>
              <w:t>m</w:t>
            </w:r>
            <w:r>
              <w:rPr>
                <w:rFonts w:hint="default" w:ascii="Times New Roman" w:hAnsi="Times New Roman" w:cs="Times New Roman"/>
                <w:sz w:val="18"/>
                <w:szCs w:val="18"/>
                <w:vertAlign w:val="superscript"/>
                <w:lang w:val="en-US" w:eastAsia="zh-CN"/>
              </w:rPr>
              <w:t>2</w:t>
            </w:r>
            <w:r>
              <w:rPr>
                <w:rFonts w:hint="default" w:ascii="Times New Roman" w:hAnsi="Times New Roman" w:cs="Times New Roman"/>
                <w:sz w:val="18"/>
                <w:szCs w:val="18"/>
                <w:lang w:val="en-US" w:eastAsia="zh-CN"/>
              </w:rPr>
              <w:t>，内设有4个加油岛，均为双柱岛，3台四枪潜油泵加油机，1台6枪潜油泵加油机（油气回收型）</w:t>
            </w:r>
          </w:p>
        </w:tc>
        <w:tc>
          <w:tcPr>
            <w:tcW w:w="28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outlineLvl w:val="9"/>
              <w:rPr>
                <w:rFonts w:hint="default" w:ascii="Times New Roman" w:hAnsi="Times New Roman" w:cs="Times New Roman"/>
                <w:sz w:val="18"/>
                <w:szCs w:val="18"/>
                <w:vertAlign w:val="baseline"/>
              </w:rPr>
            </w:pPr>
            <w:r>
              <w:rPr>
                <w:rFonts w:hint="default" w:ascii="Times New Roman" w:hAnsi="Times New Roman" w:cs="Times New Roman"/>
                <w:sz w:val="18"/>
                <w:szCs w:val="18"/>
                <w:lang w:val="en-US" w:eastAsia="zh-CN"/>
              </w:rPr>
              <w:t>建筑面积减少，4台四枪潜油泵加油机改为3台四枪潜油泵加油机和1台6枪潜油泵加油机</w:t>
            </w:r>
          </w:p>
        </w:tc>
        <w:tc>
          <w:tcPr>
            <w:tcW w:w="1674" w:type="dxa"/>
            <w:tcBorders>
              <w:tl2br w:val="nil"/>
              <w:tr2bl w:val="nil"/>
            </w:tcBorders>
            <w:vAlign w:val="center"/>
          </w:tcPr>
          <w:p>
            <w:pPr>
              <w:jc w:val="center"/>
              <w:rPr>
                <w:rFonts w:hint="default" w:ascii="Times New Roman" w:hAnsi="Times New Roman" w:cs="Times New Roman" w:eastAsiaTheme="minorEastAsia"/>
                <w:sz w:val="18"/>
                <w:szCs w:val="18"/>
                <w:vertAlign w:val="baseline"/>
                <w:lang w:eastAsia="zh-CN"/>
              </w:rPr>
            </w:pPr>
            <w:r>
              <w:rPr>
                <w:rFonts w:hint="default" w:ascii="Times New Roman" w:hAnsi="Times New Roman" w:cs="Times New Roman"/>
                <w:sz w:val="18"/>
                <w:szCs w:val="18"/>
                <w:vertAlign w:val="baseline"/>
                <w:lang w:eastAsia="zh-CN"/>
              </w:rPr>
              <w:t>加油枪增加，未对周边环境产生显著影响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continue"/>
            <w:tcBorders>
              <w:tl2br w:val="nil"/>
              <w:tr2bl w:val="nil"/>
            </w:tcBorders>
            <w:vAlign w:val="center"/>
          </w:tcPr>
          <w:p>
            <w:pPr>
              <w:jc w:val="center"/>
              <w:rPr>
                <w:rFonts w:hint="default" w:ascii="Times New Roman" w:hAnsi="Times New Roman" w:cs="Times New Roman"/>
                <w:sz w:val="18"/>
                <w:szCs w:val="18"/>
                <w:vertAlign w:val="baseline"/>
              </w:rPr>
            </w:pPr>
          </w:p>
        </w:tc>
        <w:tc>
          <w:tcPr>
            <w:tcW w:w="960" w:type="dxa"/>
            <w:tcBorders>
              <w:tl2br w:val="nil"/>
              <w:tr2bl w:val="nil"/>
            </w:tcBorders>
            <w:vAlign w:val="center"/>
          </w:tcPr>
          <w:p>
            <w:pPr>
              <w:adjustRightInd w:val="0"/>
              <w:snapToGrid w:val="0"/>
              <w:jc w:val="center"/>
              <w:textAlignment w:val="baseline"/>
              <w:rPr>
                <w:rFonts w:hint="default" w:ascii="Times New Roman" w:hAnsi="Times New Roman" w:cs="Times New Roman"/>
                <w:sz w:val="18"/>
                <w:szCs w:val="18"/>
                <w:lang w:val="en-US" w:eastAsia="zh-CN"/>
              </w:rPr>
            </w:pPr>
            <w:r>
              <w:rPr>
                <w:rFonts w:hint="default" w:ascii="Times New Roman" w:hAnsi="Times New Roman" w:cs="Times New Roman" w:eastAsiaTheme="majorEastAsia"/>
                <w:b w:val="0"/>
                <w:bCs w:val="0"/>
                <w:sz w:val="18"/>
                <w:szCs w:val="18"/>
                <w:lang w:eastAsia="zh-CN"/>
              </w:rPr>
              <w:t>充电桩罩棚</w:t>
            </w:r>
          </w:p>
        </w:tc>
        <w:tc>
          <w:tcPr>
            <w:tcW w:w="3870" w:type="dxa"/>
            <w:tcBorders>
              <w:tl2br w:val="nil"/>
              <w:tr2bl w:val="nil"/>
            </w:tcBorders>
            <w:vAlign w:val="center"/>
          </w:tcPr>
          <w:p>
            <w:pPr>
              <w:adjustRightInd w:val="0"/>
              <w:snapToGrid w:val="0"/>
              <w:jc w:val="both"/>
              <w:textAlignment w:val="baseline"/>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轻钢网结构，建筑面积为39m</w:t>
            </w:r>
            <w:r>
              <w:rPr>
                <w:rFonts w:hint="default" w:ascii="Times New Roman" w:hAnsi="Times New Roman" w:cs="Times New Roman"/>
                <w:sz w:val="18"/>
                <w:szCs w:val="18"/>
                <w:vertAlign w:val="superscript"/>
                <w:lang w:val="en-US" w:eastAsia="zh-CN"/>
              </w:rPr>
              <w:t>2</w:t>
            </w:r>
            <w:r>
              <w:rPr>
                <w:rFonts w:hint="default" w:ascii="Times New Roman" w:hAnsi="Times New Roman" w:cs="Times New Roman"/>
                <w:sz w:val="18"/>
                <w:szCs w:val="18"/>
                <w:lang w:val="en-US" w:eastAsia="zh-CN"/>
              </w:rPr>
              <w:t>，内设有4个充电桩</w:t>
            </w:r>
          </w:p>
        </w:tc>
        <w:tc>
          <w:tcPr>
            <w:tcW w:w="393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outlineLvl w:val="9"/>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p>
        </w:tc>
        <w:tc>
          <w:tcPr>
            <w:tcW w:w="28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outlineLvl w:val="9"/>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未建设充电桩罩棚</w:t>
            </w:r>
          </w:p>
        </w:tc>
        <w:tc>
          <w:tcPr>
            <w:tcW w:w="1674" w:type="dxa"/>
            <w:tcBorders>
              <w:tl2br w:val="nil"/>
              <w:tr2bl w:val="nil"/>
            </w:tcBorders>
            <w:vAlign w:val="center"/>
          </w:tcPr>
          <w:p>
            <w:pPr>
              <w:jc w:val="center"/>
              <w:rPr>
                <w:rFonts w:hint="default" w:ascii="Times New Roman" w:hAnsi="Times New Roman" w:cs="Times New Roman"/>
                <w:sz w:val="18"/>
                <w:szCs w:val="18"/>
                <w:vertAlign w:val="baseline"/>
                <w:lang w:eastAsia="zh-CN"/>
              </w:rPr>
            </w:pPr>
            <w:r>
              <w:rPr>
                <w:rFonts w:hint="default" w:ascii="Times New Roman" w:hAnsi="Times New Roman" w:cs="Times New Roman"/>
                <w:sz w:val="18"/>
                <w:szCs w:val="18"/>
                <w:lang w:val="en-US" w:eastAsia="zh-CN"/>
              </w:rPr>
              <w:t>未建设充电桩罩棚，</w:t>
            </w:r>
            <w:r>
              <w:rPr>
                <w:rFonts w:hint="default" w:ascii="Times New Roman" w:hAnsi="Times New Roman" w:cs="Times New Roman"/>
                <w:sz w:val="18"/>
                <w:szCs w:val="18"/>
                <w:vertAlign w:val="baseline"/>
                <w:lang w:eastAsia="zh-CN"/>
              </w:rPr>
              <w:t>未对周边环境产生影响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restart"/>
            <w:tcBorders>
              <w:tl2br w:val="nil"/>
              <w:tr2bl w:val="nil"/>
            </w:tcBorders>
            <w:vAlign w:val="center"/>
          </w:tcPr>
          <w:p>
            <w:pPr>
              <w:jc w:val="center"/>
              <w:rPr>
                <w:rFonts w:hint="default" w:ascii="Times New Roman" w:hAnsi="Times New Roman" w:cs="Times New Roman" w:eastAsiaTheme="minorEastAsia"/>
                <w:sz w:val="18"/>
                <w:szCs w:val="18"/>
                <w:vertAlign w:val="baseline"/>
                <w:lang w:eastAsia="zh-CN"/>
              </w:rPr>
            </w:pPr>
            <w:r>
              <w:rPr>
                <w:rFonts w:hint="default" w:ascii="Times New Roman" w:hAnsi="Times New Roman" w:cs="Times New Roman"/>
                <w:sz w:val="18"/>
                <w:szCs w:val="18"/>
                <w:vertAlign w:val="baseline"/>
                <w:lang w:eastAsia="zh-CN"/>
              </w:rPr>
              <w:t>环保工程</w:t>
            </w:r>
          </w:p>
        </w:tc>
        <w:tc>
          <w:tcPr>
            <w:tcW w:w="960" w:type="dxa"/>
            <w:tcBorders>
              <w:tl2br w:val="nil"/>
              <w:tr2bl w:val="nil"/>
            </w:tcBorders>
            <w:vAlign w:val="center"/>
          </w:tcPr>
          <w:p>
            <w:pPr>
              <w:adjustRightInd w:val="0"/>
              <w:snapToGrid w:val="0"/>
              <w:jc w:val="center"/>
              <w:textAlignment w:val="baseline"/>
              <w:rPr>
                <w:rFonts w:hint="default" w:ascii="Times New Roman" w:hAnsi="Times New Roman" w:cs="Times New Roman"/>
                <w:sz w:val="18"/>
                <w:szCs w:val="18"/>
                <w:vertAlign w:val="baseline"/>
              </w:rPr>
            </w:pPr>
            <w:r>
              <w:rPr>
                <w:rFonts w:hint="default" w:ascii="Times New Roman" w:hAnsi="Times New Roman" w:cs="Times New Roman"/>
                <w:sz w:val="18"/>
                <w:szCs w:val="18"/>
                <w:lang w:eastAsia="zh-CN"/>
              </w:rPr>
              <w:t>废气处理装置</w:t>
            </w:r>
          </w:p>
        </w:tc>
        <w:tc>
          <w:tcPr>
            <w:tcW w:w="3870" w:type="dxa"/>
            <w:tcBorders>
              <w:tl2br w:val="nil"/>
              <w:tr2bl w:val="nil"/>
            </w:tcBorders>
            <w:vAlign w:val="center"/>
          </w:tcPr>
          <w:p>
            <w:pPr>
              <w:adjustRightInd w:val="0"/>
              <w:snapToGrid w:val="0"/>
              <w:jc w:val="center"/>
              <w:textAlignment w:val="baseline"/>
              <w:rPr>
                <w:rFonts w:hint="default" w:ascii="Times New Roman" w:hAnsi="Times New Roman" w:cs="Times New Roman"/>
                <w:sz w:val="18"/>
                <w:szCs w:val="18"/>
                <w:vertAlign w:val="baseline"/>
              </w:rPr>
            </w:pPr>
            <w:r>
              <w:rPr>
                <w:rFonts w:hint="default" w:ascii="Times New Roman" w:hAnsi="Times New Roman" w:cs="Times New Roman"/>
                <w:sz w:val="18"/>
                <w:szCs w:val="18"/>
                <w:lang w:val="en-US" w:eastAsia="zh-CN"/>
              </w:rPr>
              <w:t>油烟废气经去除效率不低于60%的油烟净化器处理，高于屋顶烟囱排放</w:t>
            </w:r>
          </w:p>
        </w:tc>
        <w:tc>
          <w:tcPr>
            <w:tcW w:w="3930" w:type="dxa"/>
            <w:tcBorders>
              <w:tl2br w:val="nil"/>
              <w:tr2bl w:val="nil"/>
            </w:tcBorders>
            <w:vAlign w:val="center"/>
          </w:tcPr>
          <w:p>
            <w:pPr>
              <w:adjustRightInd w:val="0"/>
              <w:snapToGrid w:val="0"/>
              <w:jc w:val="center"/>
              <w:textAlignment w:val="baseline"/>
              <w:rPr>
                <w:rFonts w:hint="default" w:ascii="Times New Roman" w:hAnsi="Times New Roman" w:cs="Times New Roman"/>
                <w:sz w:val="18"/>
                <w:szCs w:val="18"/>
                <w:vertAlign w:val="baseline"/>
              </w:rPr>
            </w:pPr>
            <w:r>
              <w:rPr>
                <w:rFonts w:hint="default" w:ascii="Times New Roman" w:hAnsi="Times New Roman" w:cs="Times New Roman"/>
                <w:sz w:val="18"/>
                <w:szCs w:val="18"/>
                <w:lang w:val="en-US" w:eastAsia="zh-CN"/>
              </w:rPr>
              <w:t>无油烟废气</w:t>
            </w:r>
          </w:p>
        </w:tc>
        <w:tc>
          <w:tcPr>
            <w:tcW w:w="28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outlineLvl w:val="9"/>
              <w:rPr>
                <w:rFonts w:hint="default" w:ascii="Times New Roman" w:hAnsi="Times New Roman" w:cs="Times New Roman"/>
                <w:sz w:val="18"/>
                <w:szCs w:val="18"/>
                <w:vertAlign w:val="baseline"/>
              </w:rPr>
            </w:pPr>
            <w:r>
              <w:rPr>
                <w:rFonts w:hint="default" w:ascii="Times New Roman" w:hAnsi="Times New Roman" w:cs="Times New Roman"/>
                <w:sz w:val="18"/>
                <w:szCs w:val="18"/>
                <w:lang w:val="en-US" w:eastAsia="zh-CN"/>
              </w:rPr>
              <w:t>未建设食堂</w:t>
            </w:r>
          </w:p>
        </w:tc>
        <w:tc>
          <w:tcPr>
            <w:tcW w:w="1674" w:type="dxa"/>
            <w:tcBorders>
              <w:tl2br w:val="nil"/>
              <w:tr2bl w:val="nil"/>
            </w:tcBorders>
            <w:vAlign w:val="center"/>
          </w:tcPr>
          <w:p>
            <w:pPr>
              <w:jc w:val="center"/>
              <w:rPr>
                <w:rFonts w:hint="default" w:ascii="Times New Roman" w:hAnsi="Times New Roman" w:cs="Times New Roman"/>
                <w:sz w:val="18"/>
                <w:szCs w:val="18"/>
                <w:vertAlign w:val="baseline"/>
                <w:lang w:val="en-US"/>
              </w:rPr>
            </w:pPr>
            <w:r>
              <w:rPr>
                <w:rFonts w:hint="default" w:ascii="Times New Roman" w:hAnsi="Times New Roman" w:cs="Times New Roman"/>
                <w:sz w:val="18"/>
                <w:szCs w:val="18"/>
              </w:rPr>
              <w:t>食堂未建设，减少了食堂废水和油烟废气的排放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continue"/>
            <w:tcBorders>
              <w:tl2br w:val="nil"/>
              <w:tr2bl w:val="nil"/>
            </w:tcBorders>
            <w:vAlign w:val="center"/>
          </w:tcPr>
          <w:p>
            <w:pPr>
              <w:jc w:val="center"/>
              <w:rPr>
                <w:rFonts w:hint="default" w:ascii="Times New Roman" w:hAnsi="Times New Roman" w:cs="Times New Roman"/>
                <w:sz w:val="18"/>
                <w:szCs w:val="18"/>
                <w:vertAlign w:val="baseline"/>
              </w:rPr>
            </w:pPr>
          </w:p>
        </w:tc>
        <w:tc>
          <w:tcPr>
            <w:tcW w:w="960" w:type="dxa"/>
            <w:tcBorders>
              <w:tl2br w:val="nil"/>
              <w:tr2bl w:val="nil"/>
            </w:tcBorders>
            <w:vAlign w:val="center"/>
          </w:tcPr>
          <w:p>
            <w:pPr>
              <w:adjustRightInd w:val="0"/>
              <w:snapToGrid w:val="0"/>
              <w:jc w:val="center"/>
              <w:textAlignment w:val="baseline"/>
              <w:rPr>
                <w:rFonts w:hint="default" w:ascii="Times New Roman" w:hAnsi="Times New Roman" w:cs="Times New Roman"/>
                <w:sz w:val="18"/>
                <w:szCs w:val="18"/>
                <w:vertAlign w:val="baseline"/>
              </w:rPr>
            </w:pPr>
            <w:r>
              <w:rPr>
                <w:rFonts w:hint="default" w:ascii="Times New Roman" w:hAnsi="Times New Roman" w:cs="Times New Roman"/>
                <w:sz w:val="18"/>
                <w:szCs w:val="18"/>
                <w:lang w:eastAsia="zh-CN"/>
              </w:rPr>
              <w:t>废水处理装置</w:t>
            </w:r>
          </w:p>
        </w:tc>
        <w:tc>
          <w:tcPr>
            <w:tcW w:w="3870" w:type="dxa"/>
            <w:tcBorders>
              <w:tl2br w:val="nil"/>
              <w:tr2bl w:val="nil"/>
            </w:tcBorders>
            <w:vAlign w:val="center"/>
          </w:tcPr>
          <w:p>
            <w:pPr>
              <w:adjustRightInd w:val="0"/>
              <w:snapToGrid w:val="0"/>
              <w:jc w:val="center"/>
              <w:rPr>
                <w:rFonts w:hint="default" w:ascii="Times New Roman" w:hAnsi="Times New Roman" w:cs="Times New Roman"/>
                <w:sz w:val="18"/>
                <w:szCs w:val="18"/>
                <w:vertAlign w:val="baseline"/>
              </w:rPr>
            </w:pPr>
            <w:r>
              <w:rPr>
                <w:rFonts w:hint="default" w:ascii="Times New Roman" w:hAnsi="Times New Roman" w:cs="Times New Roman"/>
                <w:sz w:val="18"/>
                <w:szCs w:val="18"/>
                <w:lang w:eastAsia="zh-CN"/>
              </w:rPr>
              <w:t>冲地废水经隔油池处理后与生活污水经化粪池处理后一并进入微动力污水处理设施进行处理后用于农田灌溉</w:t>
            </w:r>
          </w:p>
        </w:tc>
        <w:tc>
          <w:tcPr>
            <w:tcW w:w="3930" w:type="dxa"/>
            <w:tcBorders>
              <w:tl2br w:val="nil"/>
              <w:tr2bl w:val="nil"/>
            </w:tcBorders>
            <w:vAlign w:val="center"/>
          </w:tcPr>
          <w:p>
            <w:pPr>
              <w:adjustRightInd w:val="0"/>
              <w:snapToGrid w:val="0"/>
              <w:jc w:val="center"/>
              <w:rPr>
                <w:rFonts w:hint="default" w:ascii="Times New Roman" w:hAnsi="Times New Roman" w:cs="Times New Roman"/>
                <w:sz w:val="18"/>
                <w:szCs w:val="18"/>
                <w:vertAlign w:val="baseline"/>
              </w:rPr>
            </w:pPr>
            <w:r>
              <w:rPr>
                <w:rFonts w:hint="default" w:ascii="Times New Roman" w:hAnsi="Times New Roman" w:cs="Times New Roman"/>
                <w:sz w:val="18"/>
                <w:szCs w:val="18"/>
                <w:lang w:val="en-US" w:eastAsia="zh-CN"/>
              </w:rPr>
              <w:t>卸油口和加油区的初期雨水通过导流沟进入隔油池处理后，排入附近小渠；生活污水经化粪池处理后用于农田灌溉</w:t>
            </w:r>
          </w:p>
        </w:tc>
        <w:tc>
          <w:tcPr>
            <w:tcW w:w="28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outlineLvl w:val="9"/>
              <w:rPr>
                <w:rFonts w:hint="default" w:ascii="Times New Roman" w:hAnsi="Times New Roman" w:cs="Times New Roman"/>
                <w:sz w:val="18"/>
                <w:szCs w:val="18"/>
                <w:vertAlign w:val="baseline"/>
              </w:rPr>
            </w:pPr>
            <w:r>
              <w:rPr>
                <w:rFonts w:hint="default" w:ascii="Times New Roman" w:hAnsi="Times New Roman" w:cs="Times New Roman" w:eastAsiaTheme="majorEastAsia"/>
                <w:b w:val="0"/>
                <w:bCs w:val="0"/>
                <w:sz w:val="18"/>
                <w:szCs w:val="18"/>
                <w:vertAlign w:val="baseline"/>
                <w:lang w:eastAsia="zh-CN"/>
              </w:rPr>
              <w:t>未建微动力污水处理设备</w:t>
            </w:r>
          </w:p>
        </w:tc>
        <w:tc>
          <w:tcPr>
            <w:tcW w:w="1674" w:type="dxa"/>
            <w:tcBorders>
              <w:tl2br w:val="nil"/>
              <w:tr2bl w:val="nil"/>
            </w:tcBorders>
            <w:vAlign w:val="center"/>
          </w:tcPr>
          <w:p>
            <w:pPr>
              <w:jc w:val="center"/>
              <w:rPr>
                <w:rFonts w:hint="default" w:ascii="Times New Roman" w:hAnsi="Times New Roman" w:cs="Times New Roman" w:eastAsiaTheme="minorEastAsia"/>
                <w:sz w:val="18"/>
                <w:szCs w:val="18"/>
                <w:vertAlign w:val="baseline"/>
                <w:lang w:eastAsia="zh-CN"/>
              </w:rPr>
            </w:pPr>
            <w:r>
              <w:rPr>
                <w:rFonts w:hint="default" w:ascii="Times New Roman" w:hAnsi="Times New Roman" w:cs="Times New Roman"/>
                <w:sz w:val="18"/>
                <w:szCs w:val="18"/>
                <w:vertAlign w:val="baseline"/>
                <w:lang w:eastAsia="zh-CN"/>
              </w:rPr>
              <w:t>生活污水不外排，未对周边环境产生显著影响</w:t>
            </w:r>
          </w:p>
        </w:tc>
      </w:tr>
    </w:tbl>
    <w:p>
      <w:pPr>
        <w:pStyle w:val="16"/>
        <w:spacing w:line="360" w:lineRule="auto"/>
        <w:ind w:firstLine="480" w:firstLineChars="200"/>
        <w:rPr>
          <w:rFonts w:hint="default" w:ascii="Times New Roman" w:hAnsi="Times New Roman" w:cs="Times New Roman"/>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cs="Times New Roman"/>
          <w:color w:val="auto"/>
          <w:sz w:val="24"/>
          <w:szCs w:val="24"/>
          <w:lang w:eastAsia="zh-CN"/>
        </w:rPr>
        <w:t>项目的性质、地点、生产工艺均未发生变化，规模和主体工程以及防治污染的设施发生了变化，规模变化体现在汽油和柴油罐容减小，加油枪数量增多，</w:t>
      </w:r>
      <w:r>
        <w:rPr>
          <w:rFonts w:hint="default" w:ascii="Times New Roman" w:hAnsi="Times New Roman" w:cs="Times New Roman"/>
          <w:color w:val="auto"/>
          <w:sz w:val="24"/>
          <w:szCs w:val="24"/>
          <w:lang w:val="en-US" w:eastAsia="zh-CN"/>
        </w:rPr>
        <w:t>1台四枪加油机</w:t>
      </w:r>
      <w:r>
        <w:rPr>
          <w:rFonts w:hint="default" w:ascii="Times New Roman" w:hAnsi="Times New Roman" w:cs="Times New Roman"/>
          <w:color w:val="auto"/>
          <w:sz w:val="24"/>
          <w:szCs w:val="24"/>
          <w:lang w:eastAsia="zh-CN"/>
        </w:rPr>
        <w:t>单枪改为六枪加油机，防治污染的设施发生变化主要是未建设</w:t>
      </w:r>
      <w:r>
        <w:rPr>
          <w:rFonts w:hint="default" w:ascii="Times New Roman" w:hAnsi="Times New Roman" w:cs="Times New Roman" w:eastAsiaTheme="majorEastAsia"/>
          <w:b w:val="0"/>
          <w:bCs w:val="0"/>
          <w:color w:val="auto"/>
          <w:sz w:val="24"/>
          <w:szCs w:val="24"/>
          <w:vertAlign w:val="baseline"/>
          <w:lang w:eastAsia="zh-CN"/>
        </w:rPr>
        <w:t>微动力污水处理设备</w:t>
      </w:r>
      <w:r>
        <w:rPr>
          <w:rFonts w:hint="default" w:ascii="Times New Roman" w:hAnsi="Times New Roman" w:cs="Times New Roman"/>
          <w:color w:val="auto"/>
          <w:sz w:val="24"/>
          <w:szCs w:val="24"/>
          <w:lang w:eastAsia="zh-CN"/>
        </w:rPr>
        <w:t>，主体工程发生变化主要是站房建筑面积和机油机罩棚建筑面积减小，未建设</w:t>
      </w:r>
      <w:r>
        <w:rPr>
          <w:rFonts w:hint="default" w:ascii="Times New Roman" w:hAnsi="Times New Roman" w:cs="Times New Roman" w:eastAsiaTheme="majorEastAsia"/>
          <w:b w:val="0"/>
          <w:bCs w:val="0"/>
          <w:color w:val="auto"/>
          <w:sz w:val="24"/>
          <w:szCs w:val="24"/>
          <w:lang w:eastAsia="zh-CN"/>
        </w:rPr>
        <w:t>充电桩罩棚。油罐容积减小，加油枪数量增多，加油机装有油气回收，产生的污染物减少，</w:t>
      </w:r>
      <w:r>
        <w:rPr>
          <w:rFonts w:hint="default" w:ascii="Times New Roman" w:hAnsi="Times New Roman" w:cs="Times New Roman"/>
          <w:color w:val="auto"/>
          <w:sz w:val="24"/>
          <w:szCs w:val="24"/>
          <w:lang w:eastAsia="zh-CN"/>
        </w:rPr>
        <w:t>未导致对环境的影响发生显著变化，未建设</w:t>
      </w:r>
      <w:r>
        <w:rPr>
          <w:rFonts w:hint="default" w:ascii="Times New Roman" w:hAnsi="Times New Roman" w:cs="Times New Roman" w:eastAsiaTheme="majorEastAsia"/>
          <w:b w:val="0"/>
          <w:bCs w:val="0"/>
          <w:color w:val="auto"/>
          <w:sz w:val="24"/>
          <w:szCs w:val="24"/>
          <w:vertAlign w:val="baseline"/>
          <w:lang w:eastAsia="zh-CN"/>
        </w:rPr>
        <w:t>微动力污水处理设备</w:t>
      </w:r>
      <w:r>
        <w:rPr>
          <w:rFonts w:hint="default" w:ascii="Times New Roman" w:hAnsi="Times New Roman" w:cs="Times New Roman"/>
          <w:color w:val="auto"/>
          <w:sz w:val="24"/>
          <w:szCs w:val="24"/>
          <w:lang w:eastAsia="zh-CN"/>
        </w:rPr>
        <w:t>，生活污水经化粪池处理后用于农田灌溉，将废水资源化利用，未导致对环境的影响发生显著变化，站房建筑面积和机油机罩棚建筑面积减小，未建设</w:t>
      </w:r>
      <w:r>
        <w:rPr>
          <w:rFonts w:hint="default" w:ascii="Times New Roman" w:hAnsi="Times New Roman" w:cs="Times New Roman" w:eastAsiaTheme="majorEastAsia"/>
          <w:b w:val="0"/>
          <w:bCs w:val="0"/>
          <w:color w:val="auto"/>
          <w:sz w:val="24"/>
          <w:szCs w:val="24"/>
          <w:lang w:eastAsia="zh-CN"/>
        </w:rPr>
        <w:t>充电桩罩棚，不会对周围环境产生影响</w:t>
      </w:r>
      <w:r>
        <w:rPr>
          <w:rFonts w:hint="default" w:ascii="Times New Roman" w:hAnsi="Times New Roman" w:cs="Times New Roman"/>
          <w:color w:val="auto"/>
          <w:sz w:val="24"/>
          <w:szCs w:val="24"/>
          <w:lang w:val="en-US" w:eastAsia="zh-CN"/>
        </w:rPr>
        <w:t>。</w:t>
      </w:r>
    </w:p>
    <w:p>
      <w:pPr>
        <w:spacing w:line="360" w:lineRule="auto"/>
        <w:outlineLvl w:val="0"/>
        <w:rPr>
          <w:rFonts w:hint="default" w:ascii="Times New Roman" w:hAnsi="Times New Roman" w:eastAsia="宋体" w:cs="Times New Roman"/>
          <w:b/>
          <w:color w:val="000000"/>
          <w:sz w:val="24"/>
          <w:szCs w:val="24"/>
        </w:rPr>
      </w:pPr>
      <w:r>
        <w:rPr>
          <w:rFonts w:hint="default" w:ascii="Times New Roman" w:hAnsi="Times New Roman" w:cs="Times New Roman"/>
          <w:b/>
          <w:color w:val="000000"/>
          <w:sz w:val="24"/>
          <w:szCs w:val="24"/>
          <w:lang w:eastAsia="zh-CN"/>
        </w:rPr>
        <w:t>三</w:t>
      </w:r>
      <w:r>
        <w:rPr>
          <w:rFonts w:hint="default" w:ascii="Times New Roman" w:hAnsi="Times New Roman" w:eastAsia="宋体" w:cs="Times New Roman"/>
          <w:b/>
          <w:color w:val="000000"/>
          <w:sz w:val="24"/>
          <w:szCs w:val="24"/>
        </w:rPr>
        <w:t>、环境保护设施建设情况</w:t>
      </w:r>
    </w:p>
    <w:p>
      <w:pPr>
        <w:spacing w:line="360" w:lineRule="auto"/>
        <w:ind w:firstLine="240" w:firstLineChars="100"/>
        <w:outlineLvl w:val="1"/>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4"/>
          <w:szCs w:val="24"/>
          <w:lang w:eastAsia="zh-CN"/>
        </w:rPr>
      </w:pPr>
      <w:r>
        <w:rPr>
          <w:rFonts w:hint="default" w:ascii="Times New Roman" w:hAnsi="Times New Roman" w:eastAsia="宋体" w:cs="Times New Roman"/>
          <w:color w:val="auto"/>
          <w:sz w:val="24"/>
          <w:szCs w:val="24"/>
          <w:lang w:val="en-US" w:eastAsia="zh-CN"/>
        </w:rPr>
        <w:t>项目实行雨污分流制；</w:t>
      </w:r>
      <w:r>
        <w:rPr>
          <w:rFonts w:hint="default" w:ascii="Times New Roman" w:hAnsi="Times New Roman" w:cs="Times New Roman"/>
          <w:color w:val="auto"/>
          <w:sz w:val="24"/>
          <w:szCs w:val="24"/>
          <w:lang w:val="en-US" w:eastAsia="zh-CN"/>
        </w:rPr>
        <w:t>站房南侧</w:t>
      </w:r>
      <w:r>
        <w:rPr>
          <w:rFonts w:hint="default" w:ascii="Times New Roman" w:hAnsi="Times New Roman" w:eastAsia="宋体" w:cs="Times New Roman"/>
          <w:color w:val="auto"/>
          <w:sz w:val="24"/>
          <w:szCs w:val="24"/>
          <w:lang w:val="en-US" w:eastAsia="zh-CN"/>
        </w:rPr>
        <w:t>设有1个化粪池（容积</w:t>
      </w:r>
      <w:r>
        <w:rPr>
          <w:rFonts w:hint="default" w:ascii="Times New Roman" w:hAnsi="Times New Roman"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），同时站房西</w:t>
      </w:r>
      <w:r>
        <w:rPr>
          <w:rFonts w:hint="eastAsia" w:ascii="Times New Roman" w:hAnsi="Times New Roman" w:cs="Times New Roman"/>
          <w:color w:val="auto"/>
          <w:sz w:val="24"/>
          <w:szCs w:val="24"/>
          <w:lang w:val="en-US" w:eastAsia="zh-CN"/>
        </w:rPr>
        <w:t>北</w:t>
      </w:r>
      <w:r>
        <w:rPr>
          <w:rFonts w:hint="default" w:ascii="Times New Roman" w:hAnsi="Times New Roman" w:eastAsia="宋体" w:cs="Times New Roman"/>
          <w:color w:val="auto"/>
          <w:sz w:val="24"/>
          <w:szCs w:val="24"/>
          <w:lang w:val="en-US" w:eastAsia="zh-CN"/>
        </w:rPr>
        <w:t>侧设一个备用化粪池</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项目区北侧设有隔油沉淀</w:t>
      </w:r>
      <w:r>
        <w:rPr>
          <w:rFonts w:hint="default" w:ascii="Times New Roman" w:hAnsi="Times New Roman" w:cs="Times New Roman"/>
          <w:color w:val="auto"/>
          <w:sz w:val="24"/>
          <w:szCs w:val="24"/>
          <w:lang w:val="en-US" w:eastAsia="zh-CN"/>
        </w:rPr>
        <w:t>池</w:t>
      </w:r>
      <w:r>
        <w:rPr>
          <w:rFonts w:hint="default" w:ascii="Times New Roman" w:hAnsi="Times New Roman" w:eastAsia="宋体" w:cs="Times New Roman"/>
          <w:color w:val="auto"/>
          <w:sz w:val="24"/>
          <w:szCs w:val="24"/>
          <w:lang w:val="en-US" w:eastAsia="zh-CN"/>
        </w:rPr>
        <w:t>和应急事故池</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本项目产生的废水主要是生活污水</w:t>
      </w:r>
      <w:r>
        <w:rPr>
          <w:rFonts w:hint="default" w:ascii="Times New Roman" w:hAnsi="Times New Roman" w:cs="Times New Roman"/>
          <w:color w:val="auto"/>
          <w:sz w:val="24"/>
          <w:szCs w:val="24"/>
          <w:lang w:eastAsia="zh-CN"/>
        </w:rPr>
        <w:t>和初期雨水，</w:t>
      </w:r>
      <w:r>
        <w:rPr>
          <w:rFonts w:hint="eastAsia" w:ascii="Times New Roman" w:hAnsi="Times New Roman" w:cs="Times New Roman"/>
          <w:color w:val="auto"/>
          <w:sz w:val="24"/>
          <w:szCs w:val="24"/>
          <w:lang w:eastAsia="zh-CN"/>
        </w:rPr>
        <w:t>近期的</w:t>
      </w:r>
      <w:r>
        <w:rPr>
          <w:rFonts w:hint="default" w:ascii="Times New Roman" w:hAnsi="Times New Roman" w:cs="Times New Roman"/>
          <w:color w:val="auto"/>
          <w:sz w:val="24"/>
          <w:szCs w:val="24"/>
          <w:lang w:eastAsia="zh-CN"/>
        </w:rPr>
        <w:t>生活污水</w:t>
      </w:r>
      <w:r>
        <w:rPr>
          <w:rFonts w:hint="default" w:ascii="Times New Roman" w:hAnsi="Times New Roman" w:cs="Times New Roman"/>
          <w:color w:val="auto"/>
          <w:sz w:val="24"/>
          <w:szCs w:val="24"/>
        </w:rPr>
        <w:t>经化粪池</w:t>
      </w:r>
      <w:r>
        <w:rPr>
          <w:rFonts w:hint="default" w:ascii="Times New Roman" w:hAnsi="Times New Roman" w:cs="Times New Roman"/>
          <w:color w:val="auto"/>
          <w:sz w:val="24"/>
          <w:szCs w:val="24"/>
          <w:lang w:eastAsia="zh-CN"/>
        </w:rPr>
        <w:t>处理后用于农田灌溉，初期雨水经隔油沉淀池</w:t>
      </w:r>
      <w:r>
        <w:rPr>
          <w:rFonts w:hint="default" w:ascii="Times New Roman" w:hAnsi="Times New Roman" w:cs="Times New Roman"/>
          <w:color w:val="auto"/>
          <w:sz w:val="24"/>
          <w:szCs w:val="24"/>
        </w:rPr>
        <w:t>处理后</w:t>
      </w:r>
      <w:r>
        <w:rPr>
          <w:rFonts w:hint="default" w:ascii="Times New Roman" w:hAnsi="Times New Roman" w:cs="Times New Roman"/>
          <w:color w:val="auto"/>
          <w:sz w:val="24"/>
          <w:szCs w:val="24"/>
          <w:lang w:eastAsia="zh-CN"/>
        </w:rPr>
        <w:t>排入附近小渠，用于农田灌溉</w:t>
      </w:r>
      <w:r>
        <w:rPr>
          <w:rFonts w:hint="eastAsia" w:ascii="Times New Roman" w:hAnsi="Times New Roman" w:cs="Times New Roman"/>
          <w:color w:val="auto"/>
          <w:sz w:val="24"/>
          <w:szCs w:val="24"/>
          <w:lang w:eastAsia="zh-CN"/>
        </w:rPr>
        <w:t>；远期的生活废水、初期雨水分别经过化粪池和隔油沉淀池预处理达标后，通过市政官网进入温泉污水处理厂进行处理。</w:t>
      </w:r>
    </w:p>
    <w:p>
      <w:pPr>
        <w:spacing w:line="360" w:lineRule="auto"/>
        <w:ind w:firstLine="240" w:firstLineChars="100"/>
        <w:outlineLvl w:val="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（二）废气</w:t>
      </w:r>
    </w:p>
    <w:p>
      <w:pPr>
        <w:pStyle w:val="16"/>
        <w:numPr>
          <w:ilvl w:val="0"/>
          <w:numId w:val="0"/>
        </w:numPr>
        <w:spacing w:line="360" w:lineRule="auto"/>
        <w:ind w:firstLine="480" w:firstLineChars="20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本项目运营期废气包括油气（非甲烷总烃）、汽车尾气等。</w:t>
      </w:r>
    </w:p>
    <w:p>
      <w:pPr>
        <w:pStyle w:val="16"/>
        <w:numPr>
          <w:ilvl w:val="0"/>
          <w:numId w:val="2"/>
        </w:numPr>
        <w:spacing w:line="360" w:lineRule="auto"/>
        <w:ind w:firstLine="480" w:firstLineChars="20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非甲烷总烃</w:t>
      </w:r>
    </w:p>
    <w:p>
      <w:pPr>
        <w:pStyle w:val="16"/>
        <w:spacing w:line="360" w:lineRule="auto"/>
        <w:ind w:firstLine="480" w:firstLineChars="200"/>
        <w:rPr>
          <w:rFonts w:hint="default" w:ascii="Times New Roman" w:hAnsi="Times New Roman" w:eastAsia="宋体" w:cs="Times New Roman"/>
          <w:lang w:eastAsia="zh-CN"/>
        </w:rPr>
      </w:pPr>
      <w:r>
        <w:rPr>
          <w:rFonts w:hint="default" w:ascii="Times New Roman" w:hAnsi="Times New Roman" w:cs="Times New Roman"/>
        </w:rPr>
        <w:t>项目非甲烷总烃（油气）主要为卸油、储油及加油过程排放的油气挥发损耗。为了减少油罐卸油、加油机作业由于跑冒滴漏造成的损失，建设</w:t>
      </w:r>
      <w:r>
        <w:rPr>
          <w:rFonts w:hint="default" w:ascii="Times New Roman" w:hAnsi="Times New Roman" w:cs="Times New Roman"/>
          <w:lang w:eastAsia="zh-CN"/>
        </w:rPr>
        <w:t>单位</w:t>
      </w:r>
      <w:r>
        <w:rPr>
          <w:rFonts w:hint="default" w:ascii="Times New Roman" w:hAnsi="Times New Roman" w:cs="Times New Roman"/>
        </w:rPr>
        <w:t>严格按照《汽车加油加气站设计与施工规范》</w:t>
      </w:r>
      <w:r>
        <w:rPr>
          <w:rFonts w:hint="default" w:ascii="Times New Roman" w:hAnsi="Times New Roman" w:cs="Times New Roman"/>
          <w:color w:val="auto"/>
        </w:rPr>
        <w:t>（GB50220-2012）</w:t>
      </w:r>
      <w:r>
        <w:rPr>
          <w:rFonts w:hint="default" w:ascii="Times New Roman" w:hAnsi="Times New Roman" w:cs="Times New Roman"/>
          <w:color w:val="auto"/>
          <w:lang w:val="en-US" w:eastAsia="zh-CN"/>
        </w:rPr>
        <w:t>2014年版</w:t>
      </w:r>
      <w:r>
        <w:rPr>
          <w:rFonts w:hint="default" w:ascii="Times New Roman" w:hAnsi="Times New Roman" w:cs="Times New Roman"/>
        </w:rPr>
        <w:t>及《加油站大气污染物排放标准》（GB20952-2007）要求，针对在用的汽油储罐、加油机建设方配套建设了一级油气回收系统（卸油油气回收系统）和二级油气回收系统（加油油气回收系统）</w:t>
      </w:r>
      <w:r>
        <w:rPr>
          <w:rFonts w:hint="default" w:ascii="Times New Roman" w:hAnsi="Times New Roman" w:cs="Times New Roman"/>
          <w:lang w:eastAsia="zh-CN"/>
        </w:rPr>
        <w:t>。</w:t>
      </w:r>
    </w:p>
    <w:p>
      <w:pPr>
        <w:pStyle w:val="1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汽车尾气</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加油站运行过程中，加油车辆及燃油配送运输车辆驶入、驶出时会排放尾气，主要污染物为NO</w:t>
      </w:r>
      <w:r>
        <w:rPr>
          <w:rFonts w:hint="default" w:ascii="Times New Roman" w:hAnsi="Times New Roman" w:eastAsia="宋体" w:cs="Times New Roman"/>
          <w:vertAlign w:val="subscript"/>
          <w:lang w:val="en-US" w:eastAsia="zh-CN"/>
        </w:rPr>
        <w:t>X</w:t>
      </w:r>
      <w:r>
        <w:rPr>
          <w:rFonts w:hint="default" w:ascii="Times New Roman" w:hAnsi="Times New Roman" w:eastAsia="宋体" w:cs="Times New Roman"/>
          <w:lang w:val="en-US" w:eastAsia="zh-CN"/>
        </w:rPr>
        <w:t>、</w:t>
      </w:r>
      <w:r>
        <w:rPr>
          <w:rFonts w:hint="default" w:ascii="Times New Roman" w:hAnsi="Times New Roman" w:cs="Times New Roman"/>
          <w:lang w:val="en-US" w:eastAsia="zh-CN"/>
        </w:rPr>
        <w:t>非甲烷总烃</w:t>
      </w:r>
      <w:r>
        <w:rPr>
          <w:rFonts w:hint="default" w:ascii="Times New Roman" w:hAnsi="Times New Roman" w:eastAsia="宋体" w:cs="Times New Roman"/>
          <w:lang w:val="en-US" w:eastAsia="zh-CN"/>
        </w:rPr>
        <w:t>，呈无组织排放。由于在站内行程较短，汽车尾气通过自然空气扩散，</w:t>
      </w:r>
      <w:r>
        <w:rPr>
          <w:rFonts w:hint="default" w:ascii="Times New Roman" w:hAnsi="Times New Roman" w:cs="Times New Roman"/>
          <w:lang w:val="en-US" w:eastAsia="zh-CN"/>
        </w:rPr>
        <w:t>通过周边绿化带吸收，减少对周边环境的影响</w:t>
      </w:r>
      <w:r>
        <w:rPr>
          <w:rFonts w:hint="default" w:ascii="Times New Roman" w:hAnsi="Times New Roman" w:eastAsia="宋体" w:cs="Times New Roman"/>
          <w:lang w:val="en-US" w:eastAsia="zh-CN"/>
        </w:rPr>
        <w:t>。</w:t>
      </w:r>
    </w:p>
    <w:p>
      <w:pPr>
        <w:tabs>
          <w:tab w:val="left" w:pos="742"/>
        </w:tabs>
        <w:spacing w:line="360" w:lineRule="auto"/>
        <w:ind w:firstLine="240" w:firstLineChars="10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kern w:val="0"/>
          <w:sz w:val="24"/>
          <w:szCs w:val="24"/>
        </w:rPr>
        <w:t>三）噪声</w:t>
      </w:r>
    </w:p>
    <w:p>
      <w:pPr>
        <w:spacing w:line="360" w:lineRule="auto"/>
        <w:ind w:firstLine="240" w:firstLineChars="100"/>
        <w:outlineLvl w:val="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项目运营期噪声主要来自于辅助设备噪声如加油机、潜油泵；交通噪声如油罐车和加油车辆出入产生的交通噪声。根据项目运营特点，这些噪声均为不连续、间断噪声。目前企业采取的噪声治理措施为：</w:t>
      </w:r>
      <w:r>
        <w:rPr>
          <w:rFonts w:hint="default" w:ascii="Times New Roman" w:hAnsi="Times New Roman" w:cs="Times New Roman"/>
          <w:sz w:val="24"/>
          <w:szCs w:val="24"/>
          <w:vertAlign w:val="baseline"/>
          <w:lang w:eastAsia="zh-CN"/>
        </w:rPr>
        <w:t>①加油泵、加油机、洗车机等选用低噪声设备，同时安装隔声垫，采用隔声、吸声、减震等措施；②出入区域来往的机动车辆严格管理，采用车辆进站时减速、禁止鸣笛、加油时车辆熄火和平稳启动等措施，使区域内的交通噪声降到最低值；③厂区周边种植绿化</w:t>
      </w:r>
      <w:r>
        <w:rPr>
          <w:rFonts w:hint="default" w:ascii="Times New Roman" w:hAnsi="Times New Roman" w:eastAsia="宋体" w:cs="Times New Roman"/>
          <w:sz w:val="24"/>
          <w:szCs w:val="24"/>
          <w:lang w:val="en-US" w:eastAsia="zh-CN"/>
        </w:rPr>
        <w:t>。</w:t>
      </w:r>
    </w:p>
    <w:p>
      <w:pPr>
        <w:spacing w:line="360" w:lineRule="auto"/>
        <w:ind w:firstLine="240" w:firstLineChars="100"/>
        <w:outlineLvl w:val="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（四）固体废物</w:t>
      </w:r>
    </w:p>
    <w:p>
      <w:pPr>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运营期固废主要是固体废弃物主要为职工生活垃圾、化粪池污泥、废抹布和废油渣。生活垃圾及废抹布由环卫公司清运，产生量为3.78t/a。化粪池污泥目前尚未清掏，后期清掏用于农田施肥。油罐平均每3年清理一次，清洗过程由专业清洗公司负责清洗，预计清洗油罐产生的废油渣和含油废水约为1t/次，废油渣和含油废水属于危险废物HW08（251-001-08），由有资质的专业清洗公司负责回收交由有资质单位进行处置，目前尚未清洗。</w:t>
      </w:r>
    </w:p>
    <w:p>
      <w:pPr>
        <w:spacing w:line="360" w:lineRule="auto"/>
        <w:outlineLvl w:val="1"/>
        <w:rPr>
          <w:rFonts w:hint="default" w:ascii="Times New Roman" w:hAnsi="Times New Roman" w:eastAsia="宋体" w:cs="Times New Roman"/>
          <w:b/>
          <w:color w:val="000000"/>
          <w:sz w:val="24"/>
          <w:szCs w:val="24"/>
        </w:rPr>
      </w:pPr>
      <w:r>
        <w:rPr>
          <w:rFonts w:hint="default" w:ascii="Times New Roman" w:hAnsi="Times New Roman" w:cs="Times New Roman"/>
          <w:b/>
          <w:color w:val="000000"/>
          <w:sz w:val="24"/>
          <w:szCs w:val="24"/>
          <w:lang w:val="en-US" w:eastAsia="zh-CN"/>
        </w:rPr>
        <w:t>四</w:t>
      </w:r>
      <w:r>
        <w:rPr>
          <w:rFonts w:hint="default" w:ascii="Times New Roman" w:hAnsi="Times New Roman" w:eastAsia="宋体" w:cs="Times New Roman"/>
          <w:b/>
          <w:color w:val="000000"/>
          <w:sz w:val="24"/>
          <w:szCs w:val="24"/>
          <w:lang w:val="en-US" w:eastAsia="zh-CN"/>
        </w:rPr>
        <w:t>、</w:t>
      </w:r>
      <w:r>
        <w:rPr>
          <w:rFonts w:hint="default" w:ascii="Times New Roman" w:hAnsi="Times New Roman" w:eastAsia="宋体" w:cs="Times New Roman"/>
          <w:b/>
          <w:color w:val="000000"/>
          <w:sz w:val="24"/>
          <w:szCs w:val="24"/>
        </w:rPr>
        <w:t>环境保护设施调试效果</w:t>
      </w:r>
    </w:p>
    <w:p>
      <w:pPr>
        <w:pStyle w:val="25"/>
        <w:spacing w:beforeAutospacing="0" w:afterAutospacing="0" w:line="360" w:lineRule="auto"/>
        <w:ind w:firstLine="480" w:firstLineChars="200"/>
        <w:outlineLvl w:val="0"/>
        <w:rPr>
          <w:rFonts w:hint="eastAsia" w:ascii="Times New Roman" w:hAnsi="Times New Roman" w:eastAsia="宋体" w:cs="Times New Roman"/>
          <w:color w:val="000000"/>
          <w:sz w:val="24"/>
          <w:szCs w:val="24"/>
          <w:lang w:eastAsia="zh-CN"/>
        </w:rPr>
      </w:pPr>
      <w:r>
        <w:rPr>
          <w:rFonts w:hint="eastAsia" w:ascii="Times New Roman" w:hAnsi="Times New Roman" w:cs="Times New Roman"/>
          <w:color w:val="000000"/>
          <w:sz w:val="24"/>
          <w:szCs w:val="24"/>
          <w:lang w:eastAsia="zh-CN"/>
        </w:rPr>
        <w:t>目前本项目未运营，因此本次验收以验收调查为主。</w:t>
      </w:r>
    </w:p>
    <w:p>
      <w:pPr>
        <w:pStyle w:val="25"/>
        <w:numPr>
          <w:ilvl w:val="0"/>
          <w:numId w:val="0"/>
        </w:numPr>
        <w:spacing w:beforeAutospacing="0" w:afterAutospacing="0" w:line="360" w:lineRule="auto"/>
        <w:outlineLvl w:val="0"/>
        <w:rPr>
          <w:rFonts w:hint="default" w:ascii="Times New Roman" w:hAnsi="Times New Roman" w:eastAsia="宋体" w:cs="Times New Roman"/>
          <w:b/>
          <w:color w:val="000000"/>
          <w:sz w:val="24"/>
          <w:szCs w:val="24"/>
        </w:rPr>
      </w:pPr>
      <w:r>
        <w:rPr>
          <w:rFonts w:hint="default" w:ascii="Times New Roman" w:hAnsi="Times New Roman" w:cs="Times New Roman"/>
          <w:b/>
          <w:color w:val="000000"/>
          <w:sz w:val="24"/>
          <w:szCs w:val="24"/>
          <w:lang w:eastAsia="zh-CN"/>
        </w:rPr>
        <w:t>五、存在的问题和要求</w:t>
      </w:r>
    </w:p>
    <w:p>
      <w:pPr>
        <w:pStyle w:val="25"/>
        <w:numPr>
          <w:ilvl w:val="0"/>
          <w:numId w:val="0"/>
        </w:numPr>
        <w:spacing w:beforeAutospacing="0" w:afterAutospacing="0" w:line="360" w:lineRule="auto"/>
        <w:ind w:firstLine="480" w:firstLineChars="200"/>
        <w:outlineLvl w:val="0"/>
        <w:rPr>
          <w:rFonts w:hint="eastAsia" w:ascii="Times New Roman" w:hAnsi="Times New Roman" w:cs="Times New Roman"/>
          <w:b w:val="0"/>
          <w:bCs/>
          <w:color w:val="000000" w:themeColor="text1"/>
          <w:sz w:val="24"/>
          <w:szCs w:val="24"/>
          <w:lang w:val="en-US" w:eastAsia="zh-CN"/>
          <w14:textFill>
            <w14:solidFill>
              <w14:schemeClr w14:val="tx1"/>
            </w14:solidFill>
          </w14:textFill>
        </w:rPr>
      </w:pPr>
      <w:r>
        <w:rPr>
          <w:rFonts w:hint="eastAsia" w:ascii="Times New Roman" w:hAnsi="Times New Roman" w:cs="Times New Roman"/>
          <w:b w:val="0"/>
          <w:bCs/>
          <w:color w:val="000000" w:themeColor="text1"/>
          <w:sz w:val="24"/>
          <w:szCs w:val="24"/>
          <w:lang w:val="en-US" w:eastAsia="zh-CN"/>
          <w14:textFill>
            <w14:solidFill>
              <w14:schemeClr w14:val="tx1"/>
            </w14:solidFill>
          </w14:textFill>
        </w:rPr>
        <w:t>1、建议项目预留废水排放口，待市政官网接通后，项目初期雨水、生活污水等废水处理达标后排入市政官网；</w:t>
      </w:r>
    </w:p>
    <w:p>
      <w:pPr>
        <w:pStyle w:val="25"/>
        <w:numPr>
          <w:ilvl w:val="0"/>
          <w:numId w:val="0"/>
        </w:numPr>
        <w:spacing w:beforeAutospacing="0" w:afterAutospacing="0" w:line="360" w:lineRule="auto"/>
        <w:ind w:firstLine="480" w:firstLineChars="200"/>
        <w:outlineLvl w:val="0"/>
        <w:rPr>
          <w:rFonts w:hint="default" w:ascii="Times New Roman" w:hAnsi="Times New Roman" w:cs="Times New Roman"/>
          <w:b w:val="0"/>
          <w:bCs/>
          <w:color w:val="000000" w:themeColor="text1"/>
          <w:sz w:val="24"/>
          <w:szCs w:val="24"/>
          <w:lang w:val="en-US" w:eastAsia="zh-CN"/>
          <w14:textFill>
            <w14:solidFill>
              <w14:schemeClr w14:val="tx1"/>
            </w14:solidFill>
          </w14:textFill>
        </w:rPr>
      </w:pPr>
      <w:r>
        <w:rPr>
          <w:rFonts w:hint="eastAsia" w:ascii="Times New Roman" w:hAnsi="Times New Roman" w:cs="Times New Roman"/>
          <w:b w:val="0"/>
          <w:bCs/>
          <w:color w:val="000000" w:themeColor="text1"/>
          <w:sz w:val="24"/>
          <w:szCs w:val="24"/>
          <w:lang w:val="en-US" w:eastAsia="zh-CN"/>
          <w14:textFill>
            <w14:solidFill>
              <w14:schemeClr w14:val="tx1"/>
            </w14:solidFill>
          </w14:textFill>
        </w:rPr>
        <w:t>2、进一步完善验收报告中的废水排放方式。</w:t>
      </w:r>
      <w:bookmarkStart w:id="0" w:name="_GoBack"/>
      <w:bookmarkEnd w:id="0"/>
    </w:p>
    <w:p>
      <w:pPr>
        <w:pStyle w:val="25"/>
        <w:numPr>
          <w:ilvl w:val="0"/>
          <w:numId w:val="0"/>
        </w:numPr>
        <w:spacing w:beforeAutospacing="0" w:afterAutospacing="0" w:line="360" w:lineRule="auto"/>
        <w:outlineLvl w:val="0"/>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lang w:eastAsia="zh-CN"/>
          <w14:textFill>
            <w14:solidFill>
              <w14:schemeClr w14:val="tx1"/>
            </w14:solidFill>
          </w14:textFill>
        </w:rPr>
        <w:t>六、</w:t>
      </w:r>
      <w:r>
        <w:rPr>
          <w:rFonts w:hint="default" w:ascii="Times New Roman" w:hAnsi="Times New Roman" w:eastAsia="宋体" w:cs="Times New Roman"/>
          <w:b/>
          <w:color w:val="000000" w:themeColor="text1"/>
          <w:sz w:val="24"/>
          <w:szCs w:val="24"/>
          <w14:textFill>
            <w14:solidFill>
              <w14:schemeClr w14:val="tx1"/>
            </w14:solidFill>
          </w14:textFill>
        </w:rPr>
        <w:t>验收组结论</w:t>
      </w:r>
    </w:p>
    <w:p>
      <w:pPr>
        <w:spacing w:line="360" w:lineRule="auto"/>
        <w:ind w:firstLine="480" w:firstLineChars="20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验收组认为：该项目基本落实了环评及批复中规定的各项环保</w:t>
      </w:r>
      <w:r>
        <w:rPr>
          <w:rFonts w:hint="default" w:ascii="Times New Roman" w:hAnsi="Times New Roman" w:cs="Times New Roman"/>
          <w:color w:val="000000" w:themeColor="text1"/>
          <w:sz w:val="24"/>
          <w:szCs w:val="24"/>
          <w:lang w:val="en-US" w:eastAsia="zh-CN"/>
          <w14:textFill>
            <w14:solidFill>
              <w14:schemeClr w14:val="tx1"/>
            </w14:solidFill>
          </w14:textFill>
        </w:rPr>
        <w:t>设施和</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措施</w:t>
      </w:r>
      <w:r>
        <w:rPr>
          <w:rFonts w:hint="default" w:ascii="Times New Roman" w:hAnsi="Times New Roman" w:cs="Times New Roman"/>
          <w:color w:val="000000" w:themeColor="text1"/>
          <w:sz w:val="24"/>
          <w:szCs w:val="24"/>
          <w:lang w:val="en-US" w:eastAsia="zh-CN"/>
          <w14:textFill>
            <w14:solidFill>
              <w14:schemeClr w14:val="tx1"/>
            </w14:solidFill>
          </w14:textFill>
        </w:rPr>
        <w:t>要求</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，基本符合《建设项目竣工环境保护验收暂行办法》的相关规定，在进一步落实上述整改要求且完善验收监测报告的前提下，具备竣工环境保护验收合格条件。</w:t>
      </w:r>
    </w:p>
    <w:p>
      <w:pPr>
        <w:pStyle w:val="25"/>
        <w:spacing w:beforeAutospacing="0" w:afterAutospacing="0" w:line="360" w:lineRule="auto"/>
        <w:outlineLvl w:val="0"/>
        <w:rPr>
          <w:rFonts w:hint="default" w:ascii="Times New Roman" w:hAnsi="Times New Roman" w:eastAsia="宋体" w:cs="Times New Roman"/>
          <w:color w:val="FF0000"/>
          <w:sz w:val="24"/>
          <w:szCs w:val="24"/>
        </w:rPr>
      </w:pPr>
    </w:p>
    <w:p>
      <w:pPr>
        <w:pStyle w:val="16"/>
        <w:spacing w:line="360" w:lineRule="auto"/>
        <w:jc w:val="righ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b w:val="0"/>
          <w:bCs w:val="0"/>
          <w:color w:val="000000"/>
          <w:sz w:val="24"/>
          <w:szCs w:val="24"/>
          <w:lang w:val="en-US" w:eastAsia="zh-CN"/>
        </w:rPr>
        <w:t>武汉金瑞鑫石油有限公司咸安区马桥加油</w:t>
      </w:r>
      <w:r>
        <w:rPr>
          <w:rFonts w:hint="default" w:ascii="Times New Roman" w:hAnsi="Times New Roman" w:eastAsia="宋体" w:cs="Times New Roman"/>
          <w:kern w:val="2"/>
          <w:sz w:val="24"/>
          <w:szCs w:val="24"/>
        </w:rPr>
        <w:t>竣工环境保护验收现场验收组</w:t>
      </w:r>
    </w:p>
    <w:p>
      <w:pPr>
        <w:pStyle w:val="16"/>
        <w:spacing w:line="360" w:lineRule="auto"/>
        <w:jc w:val="right"/>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2020</w:t>
      </w:r>
      <w:r>
        <w:rPr>
          <w:rFonts w:hint="default" w:ascii="Times New Roman" w:hAnsi="Times New Roman" w:eastAsia="宋体" w:cs="Times New Roman"/>
          <w:sz w:val="24"/>
          <w:szCs w:val="24"/>
        </w:rPr>
        <w:t>年</w:t>
      </w:r>
      <w:r>
        <w:rPr>
          <w:rFonts w:hint="eastAsia" w:ascii="Times New Roman" w:hAnsi="Times New Roman" w:cs="Times New Roman"/>
          <w:sz w:val="24"/>
          <w:szCs w:val="24"/>
          <w:lang w:val="en-US" w:eastAsia="zh-CN"/>
        </w:rPr>
        <w:t>01</w:t>
      </w:r>
      <w:r>
        <w:rPr>
          <w:rFonts w:hint="default"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cs="Times New Roman"/>
          <w:color w:val="000000" w:themeColor="text1"/>
          <w:sz w:val="24"/>
          <w:szCs w:val="24"/>
          <w:lang w:val="en-US" w:eastAsia="zh-CN"/>
          <w14:textFill>
            <w14:solidFill>
              <w14:schemeClr w14:val="tx1"/>
            </w14:solidFill>
          </w14:textFill>
        </w:rPr>
        <w:t>17</w:t>
      </w:r>
      <w:r>
        <w:rPr>
          <w:rFonts w:hint="default" w:ascii="Times New Roman" w:hAnsi="Times New Roman" w:eastAsia="宋体" w:cs="Times New Roman"/>
          <w:color w:val="000000" w:themeColor="text1"/>
          <w:sz w:val="24"/>
          <w:szCs w:val="24"/>
          <w14:textFill>
            <w14:solidFill>
              <w14:schemeClr w14:val="tx1"/>
            </w14:solidFill>
          </w14:textFill>
        </w:rPr>
        <w:t>日</w:t>
      </w:r>
    </w:p>
    <w:p>
      <w:pPr>
        <w:pStyle w:val="16"/>
        <w:rPr>
          <w:rFonts w:hint="default" w:ascii="Times New Roman" w:hAnsi="Times New Roman" w:eastAsia="宋体" w:cs="Times New Roman"/>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moder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C6dEWAgAAFQQAAA4AAABkcnMvZTJvRG9jLnhtbK1TzY7TMBC+I/EO&#10;lu80aVes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4wunRFgIAABUEAAAOAAAAAAAA&#10;AAEAIAAAAB8BAABkcnMvZTJvRG9jLnhtbFBLBQYAAAAABgAGAFkBAACnBQ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92FF9"/>
    <w:multiLevelType w:val="singleLevel"/>
    <w:tmpl w:val="5AF92FF9"/>
    <w:lvl w:ilvl="0" w:tentative="0">
      <w:start w:val="1"/>
      <w:numFmt w:val="decimal"/>
      <w:suff w:val="nothing"/>
      <w:lvlText w:val="（%1）"/>
      <w:lvlJc w:val="left"/>
    </w:lvl>
  </w:abstractNum>
  <w:abstractNum w:abstractNumId="1">
    <w:nsid w:val="5B0A0D09"/>
    <w:multiLevelType w:val="singleLevel"/>
    <w:tmpl w:val="5B0A0D0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17939"/>
    <w:rsid w:val="0005631C"/>
    <w:rsid w:val="000915E6"/>
    <w:rsid w:val="00095290"/>
    <w:rsid w:val="000973C5"/>
    <w:rsid w:val="000D4EFD"/>
    <w:rsid w:val="001300AD"/>
    <w:rsid w:val="00156206"/>
    <w:rsid w:val="0016135D"/>
    <w:rsid w:val="001671A6"/>
    <w:rsid w:val="00167A53"/>
    <w:rsid w:val="00170223"/>
    <w:rsid w:val="00180D0A"/>
    <w:rsid w:val="00182C3B"/>
    <w:rsid w:val="00185C37"/>
    <w:rsid w:val="001B36BE"/>
    <w:rsid w:val="001F6617"/>
    <w:rsid w:val="00221C6C"/>
    <w:rsid w:val="00224CEA"/>
    <w:rsid w:val="002444E7"/>
    <w:rsid w:val="00255A50"/>
    <w:rsid w:val="00280466"/>
    <w:rsid w:val="002809C7"/>
    <w:rsid w:val="00282CAB"/>
    <w:rsid w:val="002832F9"/>
    <w:rsid w:val="002F68D2"/>
    <w:rsid w:val="00305934"/>
    <w:rsid w:val="00310644"/>
    <w:rsid w:val="003201F4"/>
    <w:rsid w:val="00340717"/>
    <w:rsid w:val="00363489"/>
    <w:rsid w:val="00367468"/>
    <w:rsid w:val="003701B6"/>
    <w:rsid w:val="003B5683"/>
    <w:rsid w:val="003C6CF1"/>
    <w:rsid w:val="003D6EBF"/>
    <w:rsid w:val="003E23FF"/>
    <w:rsid w:val="003F7111"/>
    <w:rsid w:val="00402FF5"/>
    <w:rsid w:val="004044EE"/>
    <w:rsid w:val="00411483"/>
    <w:rsid w:val="004218E0"/>
    <w:rsid w:val="00442613"/>
    <w:rsid w:val="00463951"/>
    <w:rsid w:val="00471D68"/>
    <w:rsid w:val="004A5E0F"/>
    <w:rsid w:val="004B65BD"/>
    <w:rsid w:val="004B7484"/>
    <w:rsid w:val="004E1649"/>
    <w:rsid w:val="004E5411"/>
    <w:rsid w:val="004F4A1D"/>
    <w:rsid w:val="0050211F"/>
    <w:rsid w:val="005111C7"/>
    <w:rsid w:val="00537377"/>
    <w:rsid w:val="005518F5"/>
    <w:rsid w:val="00572DD1"/>
    <w:rsid w:val="005755CD"/>
    <w:rsid w:val="00597D8D"/>
    <w:rsid w:val="006063AD"/>
    <w:rsid w:val="00606BA3"/>
    <w:rsid w:val="00613086"/>
    <w:rsid w:val="00630804"/>
    <w:rsid w:val="006412D1"/>
    <w:rsid w:val="0064489D"/>
    <w:rsid w:val="0064719A"/>
    <w:rsid w:val="00650638"/>
    <w:rsid w:val="00653152"/>
    <w:rsid w:val="006565E7"/>
    <w:rsid w:val="006723B6"/>
    <w:rsid w:val="00681581"/>
    <w:rsid w:val="00690AE6"/>
    <w:rsid w:val="00691ACC"/>
    <w:rsid w:val="00694A7C"/>
    <w:rsid w:val="006E1509"/>
    <w:rsid w:val="006E2815"/>
    <w:rsid w:val="006F1B31"/>
    <w:rsid w:val="007150A9"/>
    <w:rsid w:val="00716ABC"/>
    <w:rsid w:val="0073250C"/>
    <w:rsid w:val="00736672"/>
    <w:rsid w:val="00751C22"/>
    <w:rsid w:val="00770BB7"/>
    <w:rsid w:val="007A490B"/>
    <w:rsid w:val="007D46BE"/>
    <w:rsid w:val="007E0776"/>
    <w:rsid w:val="007E564B"/>
    <w:rsid w:val="00825D13"/>
    <w:rsid w:val="008271D7"/>
    <w:rsid w:val="00845734"/>
    <w:rsid w:val="008755AB"/>
    <w:rsid w:val="008A5621"/>
    <w:rsid w:val="008B099B"/>
    <w:rsid w:val="008D3934"/>
    <w:rsid w:val="008E74C8"/>
    <w:rsid w:val="008F3F97"/>
    <w:rsid w:val="00906BCE"/>
    <w:rsid w:val="009346A2"/>
    <w:rsid w:val="00967B2D"/>
    <w:rsid w:val="009823C0"/>
    <w:rsid w:val="009B64F9"/>
    <w:rsid w:val="009C6BEE"/>
    <w:rsid w:val="009E6B5A"/>
    <w:rsid w:val="00A5569F"/>
    <w:rsid w:val="00A556D0"/>
    <w:rsid w:val="00A55E70"/>
    <w:rsid w:val="00A812E7"/>
    <w:rsid w:val="00A86D16"/>
    <w:rsid w:val="00AB73DA"/>
    <w:rsid w:val="00AC5E59"/>
    <w:rsid w:val="00AE0BD5"/>
    <w:rsid w:val="00AE1C56"/>
    <w:rsid w:val="00AE6B60"/>
    <w:rsid w:val="00B50797"/>
    <w:rsid w:val="00B622CA"/>
    <w:rsid w:val="00B66DC8"/>
    <w:rsid w:val="00B77EE1"/>
    <w:rsid w:val="00BB1411"/>
    <w:rsid w:val="00BB626D"/>
    <w:rsid w:val="00BC4EE4"/>
    <w:rsid w:val="00BC7CEA"/>
    <w:rsid w:val="00C154D7"/>
    <w:rsid w:val="00C15ED4"/>
    <w:rsid w:val="00C178ED"/>
    <w:rsid w:val="00C37475"/>
    <w:rsid w:val="00C4397B"/>
    <w:rsid w:val="00C4447F"/>
    <w:rsid w:val="00C5691D"/>
    <w:rsid w:val="00C61842"/>
    <w:rsid w:val="00C719A0"/>
    <w:rsid w:val="00CA1992"/>
    <w:rsid w:val="00CA6D2A"/>
    <w:rsid w:val="00CF35FF"/>
    <w:rsid w:val="00CF6EB4"/>
    <w:rsid w:val="00D24534"/>
    <w:rsid w:val="00D26F6D"/>
    <w:rsid w:val="00D30AB9"/>
    <w:rsid w:val="00D32834"/>
    <w:rsid w:val="00D43077"/>
    <w:rsid w:val="00D45F96"/>
    <w:rsid w:val="00D53D79"/>
    <w:rsid w:val="00D653E7"/>
    <w:rsid w:val="00D655A6"/>
    <w:rsid w:val="00D85530"/>
    <w:rsid w:val="00D87BD5"/>
    <w:rsid w:val="00D95971"/>
    <w:rsid w:val="00DA577E"/>
    <w:rsid w:val="00DB2343"/>
    <w:rsid w:val="00DC06D2"/>
    <w:rsid w:val="00DD1447"/>
    <w:rsid w:val="00E01CF0"/>
    <w:rsid w:val="00E02E5D"/>
    <w:rsid w:val="00E25B46"/>
    <w:rsid w:val="00E31AE9"/>
    <w:rsid w:val="00E33836"/>
    <w:rsid w:val="00E34AFA"/>
    <w:rsid w:val="00E722B8"/>
    <w:rsid w:val="00E74156"/>
    <w:rsid w:val="00EA4117"/>
    <w:rsid w:val="00EC6EB0"/>
    <w:rsid w:val="00EE1112"/>
    <w:rsid w:val="00F44866"/>
    <w:rsid w:val="00F5618B"/>
    <w:rsid w:val="00F6275C"/>
    <w:rsid w:val="00F715D1"/>
    <w:rsid w:val="00F73C37"/>
    <w:rsid w:val="00F90662"/>
    <w:rsid w:val="00F92DE6"/>
    <w:rsid w:val="00F94ACA"/>
    <w:rsid w:val="00FB1063"/>
    <w:rsid w:val="00FE4F03"/>
    <w:rsid w:val="00FE62B5"/>
    <w:rsid w:val="00FE633D"/>
    <w:rsid w:val="010E221F"/>
    <w:rsid w:val="01607812"/>
    <w:rsid w:val="018E65D1"/>
    <w:rsid w:val="01EC5BA8"/>
    <w:rsid w:val="01FE7888"/>
    <w:rsid w:val="01FF26B8"/>
    <w:rsid w:val="023937C6"/>
    <w:rsid w:val="02550D85"/>
    <w:rsid w:val="02556ABB"/>
    <w:rsid w:val="026C7657"/>
    <w:rsid w:val="02A14449"/>
    <w:rsid w:val="02B462A9"/>
    <w:rsid w:val="02BE45C9"/>
    <w:rsid w:val="02C00955"/>
    <w:rsid w:val="02C40FE5"/>
    <w:rsid w:val="02D234C3"/>
    <w:rsid w:val="02DC03C4"/>
    <w:rsid w:val="032C5015"/>
    <w:rsid w:val="036237D8"/>
    <w:rsid w:val="03682719"/>
    <w:rsid w:val="03B00C62"/>
    <w:rsid w:val="03B22714"/>
    <w:rsid w:val="03C316CD"/>
    <w:rsid w:val="03E83005"/>
    <w:rsid w:val="041D4C81"/>
    <w:rsid w:val="04221640"/>
    <w:rsid w:val="04296BE2"/>
    <w:rsid w:val="044A2A28"/>
    <w:rsid w:val="047C22D8"/>
    <w:rsid w:val="048E2023"/>
    <w:rsid w:val="04A17ACE"/>
    <w:rsid w:val="04A84781"/>
    <w:rsid w:val="04AE5B9F"/>
    <w:rsid w:val="04B82146"/>
    <w:rsid w:val="05085FF4"/>
    <w:rsid w:val="051527AF"/>
    <w:rsid w:val="056508F8"/>
    <w:rsid w:val="05785894"/>
    <w:rsid w:val="05922B6D"/>
    <w:rsid w:val="059B798D"/>
    <w:rsid w:val="05BA1F82"/>
    <w:rsid w:val="05D91838"/>
    <w:rsid w:val="062711BD"/>
    <w:rsid w:val="064700D3"/>
    <w:rsid w:val="069D255F"/>
    <w:rsid w:val="06B47CC8"/>
    <w:rsid w:val="06D50E2F"/>
    <w:rsid w:val="070630EB"/>
    <w:rsid w:val="0713528D"/>
    <w:rsid w:val="079418F9"/>
    <w:rsid w:val="07A2520E"/>
    <w:rsid w:val="07BA3865"/>
    <w:rsid w:val="07D70982"/>
    <w:rsid w:val="084329E5"/>
    <w:rsid w:val="08E6114A"/>
    <w:rsid w:val="09065611"/>
    <w:rsid w:val="09130196"/>
    <w:rsid w:val="092C29DD"/>
    <w:rsid w:val="093D2930"/>
    <w:rsid w:val="094F41DB"/>
    <w:rsid w:val="09686070"/>
    <w:rsid w:val="09BC2CF7"/>
    <w:rsid w:val="09D06FFB"/>
    <w:rsid w:val="0A1914BE"/>
    <w:rsid w:val="0A3849EF"/>
    <w:rsid w:val="0A423AF6"/>
    <w:rsid w:val="0A823524"/>
    <w:rsid w:val="0A97308A"/>
    <w:rsid w:val="0ACD31AF"/>
    <w:rsid w:val="0ADB1677"/>
    <w:rsid w:val="0AEF4C65"/>
    <w:rsid w:val="0B034AC0"/>
    <w:rsid w:val="0B085E53"/>
    <w:rsid w:val="0BED2F35"/>
    <w:rsid w:val="0C0B2750"/>
    <w:rsid w:val="0C385BBC"/>
    <w:rsid w:val="0C4A280B"/>
    <w:rsid w:val="0C800825"/>
    <w:rsid w:val="0CB16C63"/>
    <w:rsid w:val="0CB41C5D"/>
    <w:rsid w:val="0CEF4ABB"/>
    <w:rsid w:val="0CF50E84"/>
    <w:rsid w:val="0D164469"/>
    <w:rsid w:val="0D205F82"/>
    <w:rsid w:val="0D4A42DE"/>
    <w:rsid w:val="0D6461E2"/>
    <w:rsid w:val="0DB20ABD"/>
    <w:rsid w:val="0DC11AB5"/>
    <w:rsid w:val="0DEC6C68"/>
    <w:rsid w:val="0DFA6F62"/>
    <w:rsid w:val="0E544600"/>
    <w:rsid w:val="0E8352E4"/>
    <w:rsid w:val="0EC64748"/>
    <w:rsid w:val="0F10134B"/>
    <w:rsid w:val="0F1A3997"/>
    <w:rsid w:val="0F810674"/>
    <w:rsid w:val="0FB321C6"/>
    <w:rsid w:val="0FCC5E82"/>
    <w:rsid w:val="0FD82458"/>
    <w:rsid w:val="0FF83B03"/>
    <w:rsid w:val="102C6B9D"/>
    <w:rsid w:val="10696C3F"/>
    <w:rsid w:val="10720B3F"/>
    <w:rsid w:val="1072366C"/>
    <w:rsid w:val="107E57C1"/>
    <w:rsid w:val="10804FC3"/>
    <w:rsid w:val="10956554"/>
    <w:rsid w:val="115E0874"/>
    <w:rsid w:val="11626091"/>
    <w:rsid w:val="11643FE5"/>
    <w:rsid w:val="11727A47"/>
    <w:rsid w:val="117458B7"/>
    <w:rsid w:val="11DB5054"/>
    <w:rsid w:val="124F3E8C"/>
    <w:rsid w:val="12506915"/>
    <w:rsid w:val="125F5275"/>
    <w:rsid w:val="12693B77"/>
    <w:rsid w:val="12716181"/>
    <w:rsid w:val="12D31B79"/>
    <w:rsid w:val="12D53B1D"/>
    <w:rsid w:val="12E776F5"/>
    <w:rsid w:val="12FB3511"/>
    <w:rsid w:val="131D3AAF"/>
    <w:rsid w:val="13243147"/>
    <w:rsid w:val="132C1047"/>
    <w:rsid w:val="13421806"/>
    <w:rsid w:val="134B2E77"/>
    <w:rsid w:val="136746C6"/>
    <w:rsid w:val="137456C6"/>
    <w:rsid w:val="13760F41"/>
    <w:rsid w:val="13952938"/>
    <w:rsid w:val="13953C40"/>
    <w:rsid w:val="13A862E1"/>
    <w:rsid w:val="14011878"/>
    <w:rsid w:val="140C41C3"/>
    <w:rsid w:val="145215A8"/>
    <w:rsid w:val="14540397"/>
    <w:rsid w:val="145D504A"/>
    <w:rsid w:val="146A15C4"/>
    <w:rsid w:val="14811D2F"/>
    <w:rsid w:val="148F3BDC"/>
    <w:rsid w:val="149F7EE9"/>
    <w:rsid w:val="14DB4283"/>
    <w:rsid w:val="14DE590D"/>
    <w:rsid w:val="14EE3E17"/>
    <w:rsid w:val="14FF060C"/>
    <w:rsid w:val="152449C6"/>
    <w:rsid w:val="154418C1"/>
    <w:rsid w:val="15775C16"/>
    <w:rsid w:val="15DF0A5D"/>
    <w:rsid w:val="16191FA2"/>
    <w:rsid w:val="16361908"/>
    <w:rsid w:val="16472EED"/>
    <w:rsid w:val="164C1E9C"/>
    <w:rsid w:val="165426A4"/>
    <w:rsid w:val="1676010E"/>
    <w:rsid w:val="16872564"/>
    <w:rsid w:val="169661BF"/>
    <w:rsid w:val="16A60491"/>
    <w:rsid w:val="16D35427"/>
    <w:rsid w:val="172363A5"/>
    <w:rsid w:val="172B6B2F"/>
    <w:rsid w:val="175C405F"/>
    <w:rsid w:val="175D368D"/>
    <w:rsid w:val="176F1178"/>
    <w:rsid w:val="17E7545D"/>
    <w:rsid w:val="181651E2"/>
    <w:rsid w:val="18517939"/>
    <w:rsid w:val="187A6B3C"/>
    <w:rsid w:val="188732C6"/>
    <w:rsid w:val="188F2AEF"/>
    <w:rsid w:val="18AF2FFB"/>
    <w:rsid w:val="18DE7CD4"/>
    <w:rsid w:val="19086F4C"/>
    <w:rsid w:val="190B4368"/>
    <w:rsid w:val="191D68B8"/>
    <w:rsid w:val="193A446E"/>
    <w:rsid w:val="19DD1B23"/>
    <w:rsid w:val="1A0E2388"/>
    <w:rsid w:val="1A3F5D9C"/>
    <w:rsid w:val="1A4241FC"/>
    <w:rsid w:val="1A552F1D"/>
    <w:rsid w:val="1A6459C9"/>
    <w:rsid w:val="1A8D7509"/>
    <w:rsid w:val="1AA1621E"/>
    <w:rsid w:val="1AB00390"/>
    <w:rsid w:val="1AB90331"/>
    <w:rsid w:val="1AC50D8C"/>
    <w:rsid w:val="1AD3776F"/>
    <w:rsid w:val="1ADC0DB9"/>
    <w:rsid w:val="1AE4625D"/>
    <w:rsid w:val="1B0D57B3"/>
    <w:rsid w:val="1B137935"/>
    <w:rsid w:val="1B205926"/>
    <w:rsid w:val="1B63152C"/>
    <w:rsid w:val="1B851818"/>
    <w:rsid w:val="1B895917"/>
    <w:rsid w:val="1BBC2C07"/>
    <w:rsid w:val="1BF7460C"/>
    <w:rsid w:val="1C052884"/>
    <w:rsid w:val="1C4D2E94"/>
    <w:rsid w:val="1C58312C"/>
    <w:rsid w:val="1CC23185"/>
    <w:rsid w:val="1CC76EF5"/>
    <w:rsid w:val="1CCE2470"/>
    <w:rsid w:val="1CDA7041"/>
    <w:rsid w:val="1CF9381F"/>
    <w:rsid w:val="1D002F00"/>
    <w:rsid w:val="1D1A0979"/>
    <w:rsid w:val="1D277D8F"/>
    <w:rsid w:val="1D4E0EB2"/>
    <w:rsid w:val="1D74698E"/>
    <w:rsid w:val="1D7F63A4"/>
    <w:rsid w:val="1D8839CB"/>
    <w:rsid w:val="1D987851"/>
    <w:rsid w:val="1DEF77C1"/>
    <w:rsid w:val="1E2C0B71"/>
    <w:rsid w:val="1E513F6E"/>
    <w:rsid w:val="1E6744C8"/>
    <w:rsid w:val="1E6A766E"/>
    <w:rsid w:val="1E6A7848"/>
    <w:rsid w:val="1E94064A"/>
    <w:rsid w:val="1EAC6931"/>
    <w:rsid w:val="1ECA4341"/>
    <w:rsid w:val="1F192617"/>
    <w:rsid w:val="1F253F66"/>
    <w:rsid w:val="1F7036FC"/>
    <w:rsid w:val="1F7A383C"/>
    <w:rsid w:val="1F805BF5"/>
    <w:rsid w:val="1F8E13C9"/>
    <w:rsid w:val="1FBC6CB3"/>
    <w:rsid w:val="1FBF6D87"/>
    <w:rsid w:val="1FCE7389"/>
    <w:rsid w:val="1FD03C07"/>
    <w:rsid w:val="200C55B6"/>
    <w:rsid w:val="2025577A"/>
    <w:rsid w:val="202A737D"/>
    <w:rsid w:val="202F3E3C"/>
    <w:rsid w:val="204348BC"/>
    <w:rsid w:val="20446C84"/>
    <w:rsid w:val="205F0CE6"/>
    <w:rsid w:val="20927D96"/>
    <w:rsid w:val="211C3BDD"/>
    <w:rsid w:val="21205F83"/>
    <w:rsid w:val="2121076A"/>
    <w:rsid w:val="21266E82"/>
    <w:rsid w:val="215F20E0"/>
    <w:rsid w:val="215F5F92"/>
    <w:rsid w:val="217D1C5C"/>
    <w:rsid w:val="217D720E"/>
    <w:rsid w:val="21BD3E71"/>
    <w:rsid w:val="21E048FA"/>
    <w:rsid w:val="22042C8E"/>
    <w:rsid w:val="222B60B6"/>
    <w:rsid w:val="2237222B"/>
    <w:rsid w:val="22373A69"/>
    <w:rsid w:val="2239758F"/>
    <w:rsid w:val="2243090D"/>
    <w:rsid w:val="23025BA7"/>
    <w:rsid w:val="231059F9"/>
    <w:rsid w:val="232475C4"/>
    <w:rsid w:val="23647E60"/>
    <w:rsid w:val="238D4116"/>
    <w:rsid w:val="23E21B40"/>
    <w:rsid w:val="23FB64E4"/>
    <w:rsid w:val="2417192C"/>
    <w:rsid w:val="241C11B4"/>
    <w:rsid w:val="243462AE"/>
    <w:rsid w:val="24434A11"/>
    <w:rsid w:val="24812205"/>
    <w:rsid w:val="24962181"/>
    <w:rsid w:val="24F709D5"/>
    <w:rsid w:val="25193CD2"/>
    <w:rsid w:val="25341A01"/>
    <w:rsid w:val="258678D7"/>
    <w:rsid w:val="25A025D7"/>
    <w:rsid w:val="25A8575E"/>
    <w:rsid w:val="25BF3A39"/>
    <w:rsid w:val="25D23018"/>
    <w:rsid w:val="25D415A7"/>
    <w:rsid w:val="262A32F6"/>
    <w:rsid w:val="262C6563"/>
    <w:rsid w:val="262C7F1D"/>
    <w:rsid w:val="264C69B6"/>
    <w:rsid w:val="266A14AF"/>
    <w:rsid w:val="26910715"/>
    <w:rsid w:val="269C5F16"/>
    <w:rsid w:val="26B4452D"/>
    <w:rsid w:val="26C76B35"/>
    <w:rsid w:val="26CF43AF"/>
    <w:rsid w:val="26D56C47"/>
    <w:rsid w:val="26DF6EA9"/>
    <w:rsid w:val="26F515A7"/>
    <w:rsid w:val="26FD4671"/>
    <w:rsid w:val="275155E2"/>
    <w:rsid w:val="27924499"/>
    <w:rsid w:val="27AA2C69"/>
    <w:rsid w:val="27AA6EC9"/>
    <w:rsid w:val="27CA1040"/>
    <w:rsid w:val="27F104C2"/>
    <w:rsid w:val="28450804"/>
    <w:rsid w:val="28553AE5"/>
    <w:rsid w:val="28CA0234"/>
    <w:rsid w:val="2900682F"/>
    <w:rsid w:val="29020C9E"/>
    <w:rsid w:val="291037E5"/>
    <w:rsid w:val="293A3DC1"/>
    <w:rsid w:val="298807FC"/>
    <w:rsid w:val="29AC730E"/>
    <w:rsid w:val="29D446E9"/>
    <w:rsid w:val="29DE3388"/>
    <w:rsid w:val="2A17761A"/>
    <w:rsid w:val="2A4A0E84"/>
    <w:rsid w:val="2A68155E"/>
    <w:rsid w:val="2A7915C6"/>
    <w:rsid w:val="2A7D4CF7"/>
    <w:rsid w:val="2AB73828"/>
    <w:rsid w:val="2AE76586"/>
    <w:rsid w:val="2AEF7454"/>
    <w:rsid w:val="2B001E61"/>
    <w:rsid w:val="2B1B3902"/>
    <w:rsid w:val="2B2C20C4"/>
    <w:rsid w:val="2B490100"/>
    <w:rsid w:val="2B4B3A72"/>
    <w:rsid w:val="2B536F97"/>
    <w:rsid w:val="2B5915AE"/>
    <w:rsid w:val="2B637F5E"/>
    <w:rsid w:val="2B6C5CCA"/>
    <w:rsid w:val="2B934272"/>
    <w:rsid w:val="2BFD623F"/>
    <w:rsid w:val="2BFE77E7"/>
    <w:rsid w:val="2C1B16A8"/>
    <w:rsid w:val="2C545E3C"/>
    <w:rsid w:val="2C762AE7"/>
    <w:rsid w:val="2C7F3BFC"/>
    <w:rsid w:val="2C8C561E"/>
    <w:rsid w:val="2C926C8A"/>
    <w:rsid w:val="2CCC633F"/>
    <w:rsid w:val="2CF267A1"/>
    <w:rsid w:val="2D0E698D"/>
    <w:rsid w:val="2D403918"/>
    <w:rsid w:val="2D6113FD"/>
    <w:rsid w:val="2D6A30FB"/>
    <w:rsid w:val="2D8D6916"/>
    <w:rsid w:val="2DD37860"/>
    <w:rsid w:val="2DD655AF"/>
    <w:rsid w:val="2DE50339"/>
    <w:rsid w:val="2E237D3D"/>
    <w:rsid w:val="2E384D6D"/>
    <w:rsid w:val="2E4C015C"/>
    <w:rsid w:val="2E5F56FD"/>
    <w:rsid w:val="2E985A31"/>
    <w:rsid w:val="2EC24CB4"/>
    <w:rsid w:val="2EF53C09"/>
    <w:rsid w:val="2F0546DE"/>
    <w:rsid w:val="2F4837F5"/>
    <w:rsid w:val="2F6C10C6"/>
    <w:rsid w:val="2FD212C0"/>
    <w:rsid w:val="308633A0"/>
    <w:rsid w:val="309E0B58"/>
    <w:rsid w:val="30D4752D"/>
    <w:rsid w:val="30E0460F"/>
    <w:rsid w:val="31095F42"/>
    <w:rsid w:val="313F54DE"/>
    <w:rsid w:val="31404818"/>
    <w:rsid w:val="314874A8"/>
    <w:rsid w:val="315B070F"/>
    <w:rsid w:val="315C7A3B"/>
    <w:rsid w:val="31637BB0"/>
    <w:rsid w:val="31704D26"/>
    <w:rsid w:val="31967351"/>
    <w:rsid w:val="31A53321"/>
    <w:rsid w:val="31EB7499"/>
    <w:rsid w:val="31F066CF"/>
    <w:rsid w:val="32017C91"/>
    <w:rsid w:val="32296E55"/>
    <w:rsid w:val="323223C1"/>
    <w:rsid w:val="32A4772D"/>
    <w:rsid w:val="32B06914"/>
    <w:rsid w:val="32C97516"/>
    <w:rsid w:val="32F200F8"/>
    <w:rsid w:val="33060C7F"/>
    <w:rsid w:val="33507062"/>
    <w:rsid w:val="335953C4"/>
    <w:rsid w:val="33800EE4"/>
    <w:rsid w:val="33806C25"/>
    <w:rsid w:val="339404C7"/>
    <w:rsid w:val="340C36C8"/>
    <w:rsid w:val="34414ED8"/>
    <w:rsid w:val="34481E00"/>
    <w:rsid w:val="345421EA"/>
    <w:rsid w:val="34990D9A"/>
    <w:rsid w:val="349D1184"/>
    <w:rsid w:val="34CB6E48"/>
    <w:rsid w:val="3517798B"/>
    <w:rsid w:val="355815E7"/>
    <w:rsid w:val="3568283E"/>
    <w:rsid w:val="359D53E4"/>
    <w:rsid w:val="35EB17C0"/>
    <w:rsid w:val="361F7F03"/>
    <w:rsid w:val="363520A2"/>
    <w:rsid w:val="36981D34"/>
    <w:rsid w:val="36C74A1F"/>
    <w:rsid w:val="36CB313C"/>
    <w:rsid w:val="36CE385D"/>
    <w:rsid w:val="36FF3722"/>
    <w:rsid w:val="37383949"/>
    <w:rsid w:val="377E2E81"/>
    <w:rsid w:val="379F3DEA"/>
    <w:rsid w:val="37A21BA3"/>
    <w:rsid w:val="37B26E48"/>
    <w:rsid w:val="37B62D39"/>
    <w:rsid w:val="37C47473"/>
    <w:rsid w:val="37CD5BD5"/>
    <w:rsid w:val="37D15AB8"/>
    <w:rsid w:val="37DC4956"/>
    <w:rsid w:val="37E8086B"/>
    <w:rsid w:val="382E0C61"/>
    <w:rsid w:val="38554054"/>
    <w:rsid w:val="387650E1"/>
    <w:rsid w:val="389D0C95"/>
    <w:rsid w:val="38A67C9C"/>
    <w:rsid w:val="38AB4250"/>
    <w:rsid w:val="391B54AC"/>
    <w:rsid w:val="39323E8A"/>
    <w:rsid w:val="39B77576"/>
    <w:rsid w:val="39C5543F"/>
    <w:rsid w:val="39DA223F"/>
    <w:rsid w:val="3A1948CE"/>
    <w:rsid w:val="3A4F185B"/>
    <w:rsid w:val="3A591187"/>
    <w:rsid w:val="3A6D7EEC"/>
    <w:rsid w:val="3A6F31FC"/>
    <w:rsid w:val="3AA12883"/>
    <w:rsid w:val="3AB82011"/>
    <w:rsid w:val="3AD63B80"/>
    <w:rsid w:val="3AD7352D"/>
    <w:rsid w:val="3B1547E7"/>
    <w:rsid w:val="3B1C645B"/>
    <w:rsid w:val="3B3D419F"/>
    <w:rsid w:val="3B404471"/>
    <w:rsid w:val="3BB14A11"/>
    <w:rsid w:val="3BD120D3"/>
    <w:rsid w:val="3BE17E5E"/>
    <w:rsid w:val="3C0235DE"/>
    <w:rsid w:val="3C251AC2"/>
    <w:rsid w:val="3C4228C2"/>
    <w:rsid w:val="3C9A0846"/>
    <w:rsid w:val="3C9A1EEA"/>
    <w:rsid w:val="3CA7597D"/>
    <w:rsid w:val="3CE62B9E"/>
    <w:rsid w:val="3D317F67"/>
    <w:rsid w:val="3D500ABA"/>
    <w:rsid w:val="3D516AAF"/>
    <w:rsid w:val="3D6C7623"/>
    <w:rsid w:val="3D904137"/>
    <w:rsid w:val="3D9925C0"/>
    <w:rsid w:val="3D9B1727"/>
    <w:rsid w:val="3DAF6CFC"/>
    <w:rsid w:val="3DD37A46"/>
    <w:rsid w:val="3DD67174"/>
    <w:rsid w:val="3DE34BE1"/>
    <w:rsid w:val="3E0464D6"/>
    <w:rsid w:val="3E21070A"/>
    <w:rsid w:val="3E3C549C"/>
    <w:rsid w:val="3E503FD6"/>
    <w:rsid w:val="3E6E4213"/>
    <w:rsid w:val="3E837165"/>
    <w:rsid w:val="3E9C5EB1"/>
    <w:rsid w:val="3EB4358F"/>
    <w:rsid w:val="3EB53F6A"/>
    <w:rsid w:val="3EC04756"/>
    <w:rsid w:val="3ED13D09"/>
    <w:rsid w:val="3ED62796"/>
    <w:rsid w:val="3EE323FB"/>
    <w:rsid w:val="3EE61CCB"/>
    <w:rsid w:val="3F3223D2"/>
    <w:rsid w:val="3F3C40C0"/>
    <w:rsid w:val="3F4943BF"/>
    <w:rsid w:val="3F614B01"/>
    <w:rsid w:val="3F8A153B"/>
    <w:rsid w:val="3F994CEB"/>
    <w:rsid w:val="3FE260CC"/>
    <w:rsid w:val="3FF22BB8"/>
    <w:rsid w:val="403E5AFD"/>
    <w:rsid w:val="40505E04"/>
    <w:rsid w:val="40D66F68"/>
    <w:rsid w:val="40EA2438"/>
    <w:rsid w:val="41302F41"/>
    <w:rsid w:val="41443539"/>
    <w:rsid w:val="415C0D1D"/>
    <w:rsid w:val="418F308E"/>
    <w:rsid w:val="41AD03DE"/>
    <w:rsid w:val="41AE05CA"/>
    <w:rsid w:val="41B004E9"/>
    <w:rsid w:val="41B14727"/>
    <w:rsid w:val="41E42651"/>
    <w:rsid w:val="424339AF"/>
    <w:rsid w:val="425038E8"/>
    <w:rsid w:val="425729C9"/>
    <w:rsid w:val="42BE2966"/>
    <w:rsid w:val="42D32002"/>
    <w:rsid w:val="42DA0DA8"/>
    <w:rsid w:val="430D4555"/>
    <w:rsid w:val="43536DF9"/>
    <w:rsid w:val="435B7A75"/>
    <w:rsid w:val="43B92D31"/>
    <w:rsid w:val="43D23E69"/>
    <w:rsid w:val="43D43332"/>
    <w:rsid w:val="43E26D85"/>
    <w:rsid w:val="444D7DB5"/>
    <w:rsid w:val="447631A4"/>
    <w:rsid w:val="448B32D2"/>
    <w:rsid w:val="44A41DAB"/>
    <w:rsid w:val="44B51E61"/>
    <w:rsid w:val="44D707C9"/>
    <w:rsid w:val="44F44DE2"/>
    <w:rsid w:val="44FE6C98"/>
    <w:rsid w:val="450F7228"/>
    <w:rsid w:val="4516791A"/>
    <w:rsid w:val="452C3185"/>
    <w:rsid w:val="45386555"/>
    <w:rsid w:val="453B7AD2"/>
    <w:rsid w:val="4582735F"/>
    <w:rsid w:val="45B169EC"/>
    <w:rsid w:val="45D339F1"/>
    <w:rsid w:val="45E71F50"/>
    <w:rsid w:val="45EA0C88"/>
    <w:rsid w:val="46017A61"/>
    <w:rsid w:val="46073785"/>
    <w:rsid w:val="461D7B0B"/>
    <w:rsid w:val="464B1310"/>
    <w:rsid w:val="46574F82"/>
    <w:rsid w:val="465B72C4"/>
    <w:rsid w:val="469738E4"/>
    <w:rsid w:val="46A90E54"/>
    <w:rsid w:val="46B860C9"/>
    <w:rsid w:val="471D18EB"/>
    <w:rsid w:val="47207961"/>
    <w:rsid w:val="47385217"/>
    <w:rsid w:val="47593601"/>
    <w:rsid w:val="47890C12"/>
    <w:rsid w:val="479E14B3"/>
    <w:rsid w:val="47B06DB5"/>
    <w:rsid w:val="47D53CC0"/>
    <w:rsid w:val="481352C3"/>
    <w:rsid w:val="48600A56"/>
    <w:rsid w:val="48756C68"/>
    <w:rsid w:val="488E18E9"/>
    <w:rsid w:val="489219E1"/>
    <w:rsid w:val="48C02AC4"/>
    <w:rsid w:val="48D46E73"/>
    <w:rsid w:val="48E213D5"/>
    <w:rsid w:val="48E243CB"/>
    <w:rsid w:val="49284279"/>
    <w:rsid w:val="495709A3"/>
    <w:rsid w:val="49C860CC"/>
    <w:rsid w:val="49DF5387"/>
    <w:rsid w:val="49E45E7F"/>
    <w:rsid w:val="49E718E1"/>
    <w:rsid w:val="4A244901"/>
    <w:rsid w:val="4A2520DC"/>
    <w:rsid w:val="4A2B655C"/>
    <w:rsid w:val="4A611E70"/>
    <w:rsid w:val="4A852C11"/>
    <w:rsid w:val="4B10617A"/>
    <w:rsid w:val="4B16624B"/>
    <w:rsid w:val="4B5C05CA"/>
    <w:rsid w:val="4B5C3A94"/>
    <w:rsid w:val="4B775D18"/>
    <w:rsid w:val="4BB2397A"/>
    <w:rsid w:val="4BCB57A1"/>
    <w:rsid w:val="4C2B0C6E"/>
    <w:rsid w:val="4C540CD3"/>
    <w:rsid w:val="4C6A387F"/>
    <w:rsid w:val="4C7146EC"/>
    <w:rsid w:val="4C7306DC"/>
    <w:rsid w:val="4C744FB5"/>
    <w:rsid w:val="4C8557AA"/>
    <w:rsid w:val="4CF60E91"/>
    <w:rsid w:val="4CFA4E6F"/>
    <w:rsid w:val="4D097949"/>
    <w:rsid w:val="4D771756"/>
    <w:rsid w:val="4D8D14D7"/>
    <w:rsid w:val="4DC704D3"/>
    <w:rsid w:val="4DC74100"/>
    <w:rsid w:val="4DF2468E"/>
    <w:rsid w:val="4DF27172"/>
    <w:rsid w:val="4E525C77"/>
    <w:rsid w:val="4E865594"/>
    <w:rsid w:val="4EA86F2B"/>
    <w:rsid w:val="4EA87E32"/>
    <w:rsid w:val="4EAF0AAA"/>
    <w:rsid w:val="4EE15472"/>
    <w:rsid w:val="4EF25516"/>
    <w:rsid w:val="4F1D1525"/>
    <w:rsid w:val="4F341C7C"/>
    <w:rsid w:val="4F425CF0"/>
    <w:rsid w:val="4F453C82"/>
    <w:rsid w:val="4F4663DB"/>
    <w:rsid w:val="4F7A4605"/>
    <w:rsid w:val="4F9C3877"/>
    <w:rsid w:val="4FB9468F"/>
    <w:rsid w:val="500519DF"/>
    <w:rsid w:val="501B4C5C"/>
    <w:rsid w:val="50444A84"/>
    <w:rsid w:val="50864FFB"/>
    <w:rsid w:val="508F78C7"/>
    <w:rsid w:val="50997562"/>
    <w:rsid w:val="50C60AE4"/>
    <w:rsid w:val="5108093C"/>
    <w:rsid w:val="51322824"/>
    <w:rsid w:val="51422A26"/>
    <w:rsid w:val="515F4880"/>
    <w:rsid w:val="51E94FAC"/>
    <w:rsid w:val="51EF7155"/>
    <w:rsid w:val="51F32486"/>
    <w:rsid w:val="52261902"/>
    <w:rsid w:val="52560A08"/>
    <w:rsid w:val="52651D2F"/>
    <w:rsid w:val="52BB3099"/>
    <w:rsid w:val="52CF270B"/>
    <w:rsid w:val="52F26972"/>
    <w:rsid w:val="534829F5"/>
    <w:rsid w:val="534B4BC1"/>
    <w:rsid w:val="537B7617"/>
    <w:rsid w:val="53AF63B5"/>
    <w:rsid w:val="53B25ADA"/>
    <w:rsid w:val="53D550A4"/>
    <w:rsid w:val="54160863"/>
    <w:rsid w:val="54241CA7"/>
    <w:rsid w:val="546D7DEF"/>
    <w:rsid w:val="547C18FD"/>
    <w:rsid w:val="54863F53"/>
    <w:rsid w:val="54B441E5"/>
    <w:rsid w:val="54BD3095"/>
    <w:rsid w:val="54CC15C6"/>
    <w:rsid w:val="54E6015C"/>
    <w:rsid w:val="54E7009D"/>
    <w:rsid w:val="558A5EAF"/>
    <w:rsid w:val="55A72E7D"/>
    <w:rsid w:val="55C741DF"/>
    <w:rsid w:val="55C97AFB"/>
    <w:rsid w:val="55FD6954"/>
    <w:rsid w:val="56173F81"/>
    <w:rsid w:val="56214BAB"/>
    <w:rsid w:val="56455B8D"/>
    <w:rsid w:val="568D3ED7"/>
    <w:rsid w:val="56A954E8"/>
    <w:rsid w:val="56CA4204"/>
    <w:rsid w:val="56EB1986"/>
    <w:rsid w:val="56EF088D"/>
    <w:rsid w:val="57175EFE"/>
    <w:rsid w:val="571E1891"/>
    <w:rsid w:val="574B1B84"/>
    <w:rsid w:val="575F3CFE"/>
    <w:rsid w:val="57627784"/>
    <w:rsid w:val="578102F5"/>
    <w:rsid w:val="57953328"/>
    <w:rsid w:val="579A1C42"/>
    <w:rsid w:val="57A50649"/>
    <w:rsid w:val="57AC1C04"/>
    <w:rsid w:val="57C40F0C"/>
    <w:rsid w:val="57D30AA9"/>
    <w:rsid w:val="57F660AB"/>
    <w:rsid w:val="58163AA1"/>
    <w:rsid w:val="5841308F"/>
    <w:rsid w:val="58773A4D"/>
    <w:rsid w:val="58EC17A2"/>
    <w:rsid w:val="593C22FD"/>
    <w:rsid w:val="594C2778"/>
    <w:rsid w:val="59545CA1"/>
    <w:rsid w:val="59B625BB"/>
    <w:rsid w:val="5A767952"/>
    <w:rsid w:val="5A8740A4"/>
    <w:rsid w:val="5ABA0021"/>
    <w:rsid w:val="5AE62927"/>
    <w:rsid w:val="5B0C66C9"/>
    <w:rsid w:val="5B184AA5"/>
    <w:rsid w:val="5B3B21C2"/>
    <w:rsid w:val="5B5F134A"/>
    <w:rsid w:val="5BA22CAD"/>
    <w:rsid w:val="5BA736BA"/>
    <w:rsid w:val="5BE04177"/>
    <w:rsid w:val="5BF414B4"/>
    <w:rsid w:val="5C5D30B4"/>
    <w:rsid w:val="5C712D4E"/>
    <w:rsid w:val="5C746DA5"/>
    <w:rsid w:val="5C935F92"/>
    <w:rsid w:val="5CC5248C"/>
    <w:rsid w:val="5CE57357"/>
    <w:rsid w:val="5CEA4880"/>
    <w:rsid w:val="5D0F28FE"/>
    <w:rsid w:val="5D160A09"/>
    <w:rsid w:val="5D302801"/>
    <w:rsid w:val="5D3B17AB"/>
    <w:rsid w:val="5D8C5D03"/>
    <w:rsid w:val="5D8F7B77"/>
    <w:rsid w:val="5D931C53"/>
    <w:rsid w:val="5DB56C80"/>
    <w:rsid w:val="5DED4502"/>
    <w:rsid w:val="5E7207B5"/>
    <w:rsid w:val="5E7F275A"/>
    <w:rsid w:val="5E843F01"/>
    <w:rsid w:val="5E9357F9"/>
    <w:rsid w:val="5EC242F6"/>
    <w:rsid w:val="5EE472B6"/>
    <w:rsid w:val="5EE67FCE"/>
    <w:rsid w:val="5F0F23FD"/>
    <w:rsid w:val="5F621F98"/>
    <w:rsid w:val="5F623F70"/>
    <w:rsid w:val="60002CF9"/>
    <w:rsid w:val="60115855"/>
    <w:rsid w:val="603C69EE"/>
    <w:rsid w:val="609D642B"/>
    <w:rsid w:val="60E84CD9"/>
    <w:rsid w:val="61123705"/>
    <w:rsid w:val="61405695"/>
    <w:rsid w:val="615B5E6A"/>
    <w:rsid w:val="61660219"/>
    <w:rsid w:val="616D4BA5"/>
    <w:rsid w:val="61925F96"/>
    <w:rsid w:val="61B91023"/>
    <w:rsid w:val="61E710D1"/>
    <w:rsid w:val="61FF7C0A"/>
    <w:rsid w:val="62007C89"/>
    <w:rsid w:val="622B655E"/>
    <w:rsid w:val="62316D63"/>
    <w:rsid w:val="626E2D6B"/>
    <w:rsid w:val="6286061A"/>
    <w:rsid w:val="628A1423"/>
    <w:rsid w:val="6291142E"/>
    <w:rsid w:val="62955CF6"/>
    <w:rsid w:val="62A43CE6"/>
    <w:rsid w:val="62C5598A"/>
    <w:rsid w:val="62FF3532"/>
    <w:rsid w:val="631B493A"/>
    <w:rsid w:val="63375EF9"/>
    <w:rsid w:val="633F41B5"/>
    <w:rsid w:val="63500809"/>
    <w:rsid w:val="63774F3C"/>
    <w:rsid w:val="63C027DB"/>
    <w:rsid w:val="63DA5275"/>
    <w:rsid w:val="641A47EA"/>
    <w:rsid w:val="643751C1"/>
    <w:rsid w:val="6444570C"/>
    <w:rsid w:val="64676AC6"/>
    <w:rsid w:val="64923D74"/>
    <w:rsid w:val="64C71455"/>
    <w:rsid w:val="653328CF"/>
    <w:rsid w:val="654223B3"/>
    <w:rsid w:val="65500570"/>
    <w:rsid w:val="65784C15"/>
    <w:rsid w:val="65804622"/>
    <w:rsid w:val="659D7F9E"/>
    <w:rsid w:val="65A521B4"/>
    <w:rsid w:val="65C65DA2"/>
    <w:rsid w:val="65CB61A7"/>
    <w:rsid w:val="65E71B8C"/>
    <w:rsid w:val="66667483"/>
    <w:rsid w:val="66781E01"/>
    <w:rsid w:val="66796A60"/>
    <w:rsid w:val="67021673"/>
    <w:rsid w:val="67114C3E"/>
    <w:rsid w:val="673140F1"/>
    <w:rsid w:val="6734455C"/>
    <w:rsid w:val="673A1406"/>
    <w:rsid w:val="673D6D59"/>
    <w:rsid w:val="67442294"/>
    <w:rsid w:val="674D318F"/>
    <w:rsid w:val="679B5589"/>
    <w:rsid w:val="67B80D64"/>
    <w:rsid w:val="67DB3E94"/>
    <w:rsid w:val="68185814"/>
    <w:rsid w:val="683750AF"/>
    <w:rsid w:val="683C5603"/>
    <w:rsid w:val="68630A6E"/>
    <w:rsid w:val="687620E8"/>
    <w:rsid w:val="68815614"/>
    <w:rsid w:val="6886699D"/>
    <w:rsid w:val="6894291E"/>
    <w:rsid w:val="68A80221"/>
    <w:rsid w:val="68C6044B"/>
    <w:rsid w:val="68C637A2"/>
    <w:rsid w:val="68E825D0"/>
    <w:rsid w:val="68ED5315"/>
    <w:rsid w:val="68F40A0F"/>
    <w:rsid w:val="68F45D2A"/>
    <w:rsid w:val="68FF359A"/>
    <w:rsid w:val="69033F9F"/>
    <w:rsid w:val="6935391B"/>
    <w:rsid w:val="69663264"/>
    <w:rsid w:val="6969365C"/>
    <w:rsid w:val="697C69EA"/>
    <w:rsid w:val="69A31ADA"/>
    <w:rsid w:val="69C31AFF"/>
    <w:rsid w:val="69CC2EAC"/>
    <w:rsid w:val="69D67B50"/>
    <w:rsid w:val="69DD2A3B"/>
    <w:rsid w:val="6A6D4F01"/>
    <w:rsid w:val="6A820212"/>
    <w:rsid w:val="6A827871"/>
    <w:rsid w:val="6ACC4ADC"/>
    <w:rsid w:val="6B2320B2"/>
    <w:rsid w:val="6B245BA6"/>
    <w:rsid w:val="6B515994"/>
    <w:rsid w:val="6B64355C"/>
    <w:rsid w:val="6B976297"/>
    <w:rsid w:val="6C027469"/>
    <w:rsid w:val="6C0C20F6"/>
    <w:rsid w:val="6C1E22EB"/>
    <w:rsid w:val="6C2948A7"/>
    <w:rsid w:val="6C2E56D7"/>
    <w:rsid w:val="6C30522A"/>
    <w:rsid w:val="6C806A79"/>
    <w:rsid w:val="6C9B34A0"/>
    <w:rsid w:val="6C9E5CDD"/>
    <w:rsid w:val="6CB91F9C"/>
    <w:rsid w:val="6CC33009"/>
    <w:rsid w:val="6CD93040"/>
    <w:rsid w:val="6CF13485"/>
    <w:rsid w:val="6D086CFC"/>
    <w:rsid w:val="6D90150D"/>
    <w:rsid w:val="6DC508F5"/>
    <w:rsid w:val="6DEC13F1"/>
    <w:rsid w:val="6E501D36"/>
    <w:rsid w:val="6E6D3999"/>
    <w:rsid w:val="6E816462"/>
    <w:rsid w:val="6EA12C96"/>
    <w:rsid w:val="6F283BAA"/>
    <w:rsid w:val="6F50458F"/>
    <w:rsid w:val="6F6204D7"/>
    <w:rsid w:val="6FA75F06"/>
    <w:rsid w:val="6FE6779C"/>
    <w:rsid w:val="6FE8694A"/>
    <w:rsid w:val="6FFB5621"/>
    <w:rsid w:val="70160B31"/>
    <w:rsid w:val="70271A13"/>
    <w:rsid w:val="70284509"/>
    <w:rsid w:val="703F7434"/>
    <w:rsid w:val="704E1D3C"/>
    <w:rsid w:val="708C4B7A"/>
    <w:rsid w:val="70922211"/>
    <w:rsid w:val="70A22A7A"/>
    <w:rsid w:val="70E00D75"/>
    <w:rsid w:val="71132E39"/>
    <w:rsid w:val="71281036"/>
    <w:rsid w:val="714C3DAD"/>
    <w:rsid w:val="71840814"/>
    <w:rsid w:val="71893C72"/>
    <w:rsid w:val="71BB62AD"/>
    <w:rsid w:val="71C61A0A"/>
    <w:rsid w:val="71C8241C"/>
    <w:rsid w:val="71DB0681"/>
    <w:rsid w:val="71DD59B7"/>
    <w:rsid w:val="71F60F10"/>
    <w:rsid w:val="72017CAE"/>
    <w:rsid w:val="72292A6D"/>
    <w:rsid w:val="723E474A"/>
    <w:rsid w:val="725F256E"/>
    <w:rsid w:val="726D0447"/>
    <w:rsid w:val="72702A6A"/>
    <w:rsid w:val="7270728B"/>
    <w:rsid w:val="729D41BF"/>
    <w:rsid w:val="72C44E9F"/>
    <w:rsid w:val="72CA7825"/>
    <w:rsid w:val="72ED733B"/>
    <w:rsid w:val="73054036"/>
    <w:rsid w:val="730B2511"/>
    <w:rsid w:val="73390EAC"/>
    <w:rsid w:val="735133ED"/>
    <w:rsid w:val="73B10B9F"/>
    <w:rsid w:val="73BA3EE3"/>
    <w:rsid w:val="73CB300A"/>
    <w:rsid w:val="73E46883"/>
    <w:rsid w:val="73E663BF"/>
    <w:rsid w:val="73FF2F2E"/>
    <w:rsid w:val="74103C26"/>
    <w:rsid w:val="741F4992"/>
    <w:rsid w:val="742724A2"/>
    <w:rsid w:val="74395EC1"/>
    <w:rsid w:val="74483D4E"/>
    <w:rsid w:val="748818F2"/>
    <w:rsid w:val="74B02175"/>
    <w:rsid w:val="74CA14A3"/>
    <w:rsid w:val="74D71D0F"/>
    <w:rsid w:val="74DB1D75"/>
    <w:rsid w:val="74F26A25"/>
    <w:rsid w:val="74F95792"/>
    <w:rsid w:val="75167B14"/>
    <w:rsid w:val="75286D14"/>
    <w:rsid w:val="75420A8C"/>
    <w:rsid w:val="755A0026"/>
    <w:rsid w:val="755F77C3"/>
    <w:rsid w:val="75807B0B"/>
    <w:rsid w:val="758E31F5"/>
    <w:rsid w:val="75C06246"/>
    <w:rsid w:val="76285AB3"/>
    <w:rsid w:val="763040B1"/>
    <w:rsid w:val="763E5B7F"/>
    <w:rsid w:val="76535DCD"/>
    <w:rsid w:val="76555FAA"/>
    <w:rsid w:val="7661243A"/>
    <w:rsid w:val="76BB1128"/>
    <w:rsid w:val="76FC1DEB"/>
    <w:rsid w:val="773C1743"/>
    <w:rsid w:val="775802F6"/>
    <w:rsid w:val="77687588"/>
    <w:rsid w:val="776B7C47"/>
    <w:rsid w:val="77A34B40"/>
    <w:rsid w:val="77AF0553"/>
    <w:rsid w:val="78342434"/>
    <w:rsid w:val="784A6524"/>
    <w:rsid w:val="787E5195"/>
    <w:rsid w:val="78A94B11"/>
    <w:rsid w:val="78ED261B"/>
    <w:rsid w:val="78FE7853"/>
    <w:rsid w:val="79162BF4"/>
    <w:rsid w:val="79500E93"/>
    <w:rsid w:val="796C6C5E"/>
    <w:rsid w:val="797C2BB6"/>
    <w:rsid w:val="798C6905"/>
    <w:rsid w:val="79D41F54"/>
    <w:rsid w:val="79E90E1D"/>
    <w:rsid w:val="79F90DE8"/>
    <w:rsid w:val="7A0D0A56"/>
    <w:rsid w:val="7A5028F6"/>
    <w:rsid w:val="7A5470FE"/>
    <w:rsid w:val="7AAA2948"/>
    <w:rsid w:val="7AE93C97"/>
    <w:rsid w:val="7B0D7620"/>
    <w:rsid w:val="7B1B4ABE"/>
    <w:rsid w:val="7B453B09"/>
    <w:rsid w:val="7B754B0C"/>
    <w:rsid w:val="7BB17B0E"/>
    <w:rsid w:val="7BC44865"/>
    <w:rsid w:val="7C111164"/>
    <w:rsid w:val="7C627FF6"/>
    <w:rsid w:val="7CBE0105"/>
    <w:rsid w:val="7D0713E7"/>
    <w:rsid w:val="7D122534"/>
    <w:rsid w:val="7D476EBD"/>
    <w:rsid w:val="7D940EE0"/>
    <w:rsid w:val="7DCB1507"/>
    <w:rsid w:val="7DDA5475"/>
    <w:rsid w:val="7DE268C6"/>
    <w:rsid w:val="7E136210"/>
    <w:rsid w:val="7E333EAB"/>
    <w:rsid w:val="7E4A702F"/>
    <w:rsid w:val="7EA31F03"/>
    <w:rsid w:val="7F193FE4"/>
    <w:rsid w:val="7F1C3636"/>
    <w:rsid w:val="7F1C6B3F"/>
    <w:rsid w:val="7F31229D"/>
    <w:rsid w:val="7F3E2C97"/>
    <w:rsid w:val="7F570A73"/>
    <w:rsid w:val="7F5B093F"/>
    <w:rsid w:val="7F89543C"/>
    <w:rsid w:val="7FAB1979"/>
    <w:rsid w:val="7FAF5B9F"/>
    <w:rsid w:val="7FB64F98"/>
    <w:rsid w:val="7FD72FDD"/>
    <w:rsid w:val="7FE80923"/>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3"/>
    <w:basedOn w:val="1"/>
    <w:next w:val="1"/>
    <w:unhideWhenUsed/>
    <w:qFormat/>
    <w:locked/>
    <w:uiPriority w:val="0"/>
    <w:pPr>
      <w:keepNext/>
      <w:outlineLvl w:val="2"/>
    </w:pPr>
    <w:rPr>
      <w:rFonts w:ascii="Times New Roman" w:hAnsi="Times New Roman"/>
      <w:b/>
      <w:sz w:val="32"/>
    </w:rPr>
  </w:style>
  <w:style w:type="character" w:default="1" w:styleId="14">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link w:val="17"/>
    <w:semiHidden/>
    <w:qFormat/>
    <w:uiPriority w:val="99"/>
    <w:pPr>
      <w:jc w:val="left"/>
    </w:pPr>
  </w:style>
  <w:style w:type="paragraph" w:styleId="5">
    <w:name w:val="Body Text Indent"/>
    <w:basedOn w:val="1"/>
    <w:link w:val="19"/>
    <w:qFormat/>
    <w:uiPriority w:val="99"/>
    <w:pPr>
      <w:adjustRightInd w:val="0"/>
      <w:snapToGrid w:val="0"/>
      <w:spacing w:line="540" w:lineRule="atLeast"/>
      <w:ind w:firstLine="560" w:firstLineChars="200"/>
    </w:pPr>
    <w:rPr>
      <w:sz w:val="28"/>
    </w:rPr>
  </w:style>
  <w:style w:type="paragraph" w:styleId="6">
    <w:name w:val="Date"/>
    <w:basedOn w:val="1"/>
    <w:next w:val="1"/>
    <w:link w:val="27"/>
    <w:unhideWhenUsed/>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annotation subject"/>
    <w:basedOn w:val="4"/>
    <w:next w:val="4"/>
    <w:link w:val="18"/>
    <w:semiHidden/>
    <w:qFormat/>
    <w:uiPriority w:val="99"/>
    <w:rPr>
      <w:b/>
      <w:bCs/>
    </w:rPr>
  </w:style>
  <w:style w:type="paragraph" w:styleId="11">
    <w:name w:val="Body Text First Indent 2"/>
    <w:basedOn w:val="5"/>
    <w:next w:val="1"/>
    <w:unhideWhenUsed/>
    <w:qFormat/>
    <w:uiPriority w:val="0"/>
    <w:pPr>
      <w:keepNext w:val="0"/>
      <w:keepLines w:val="0"/>
      <w:widowControl w:val="0"/>
      <w:suppressLineNumbers w:val="0"/>
      <w:spacing w:after="120" w:afterAutospacing="0" w:line="240" w:lineRule="auto"/>
      <w:ind w:left="420" w:leftChars="200" w:right="0" w:firstLine="420" w:firstLineChars="200"/>
      <w:jc w:val="both"/>
    </w:pPr>
    <w:rPr>
      <w:rFonts w:hint="default" w:ascii="Calibri" w:hAnsi="Calibri" w:eastAsia="华文中宋" w:cs="Times New Roman"/>
      <w:kern w:val="2"/>
      <w:sz w:val="21"/>
      <w:szCs w:val="21"/>
      <w:lang w:val="en-US" w:eastAsia="zh-CN" w:bidi="ar"/>
    </w:rPr>
  </w:style>
  <w:style w:type="table" w:styleId="13">
    <w:name w:val="Table Grid"/>
    <w:basedOn w:val="1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annotation reference"/>
    <w:basedOn w:val="14"/>
    <w:semiHidden/>
    <w:qFormat/>
    <w:uiPriority w:val="99"/>
    <w:rPr>
      <w:rFonts w:cs="Times New Roman"/>
      <w:sz w:val="21"/>
      <w:szCs w:val="21"/>
    </w:rPr>
  </w:style>
  <w:style w:type="paragraph" w:customStyle="1" w:styleId="16">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 w:type="character" w:customStyle="1" w:styleId="17">
    <w:name w:val="批注文字 字符"/>
    <w:basedOn w:val="14"/>
    <w:link w:val="4"/>
    <w:semiHidden/>
    <w:qFormat/>
    <w:locked/>
    <w:uiPriority w:val="99"/>
    <w:rPr>
      <w:rFonts w:cs="黑体"/>
      <w:sz w:val="24"/>
      <w:szCs w:val="24"/>
    </w:rPr>
  </w:style>
  <w:style w:type="character" w:customStyle="1" w:styleId="18">
    <w:name w:val="批注主题 字符"/>
    <w:basedOn w:val="17"/>
    <w:link w:val="10"/>
    <w:semiHidden/>
    <w:qFormat/>
    <w:locked/>
    <w:uiPriority w:val="99"/>
    <w:rPr>
      <w:rFonts w:cs="黑体"/>
      <w:b/>
      <w:bCs/>
      <w:sz w:val="24"/>
      <w:szCs w:val="24"/>
    </w:rPr>
  </w:style>
  <w:style w:type="character" w:customStyle="1" w:styleId="19">
    <w:name w:val="正文文本缩进 字符"/>
    <w:basedOn w:val="14"/>
    <w:link w:val="5"/>
    <w:semiHidden/>
    <w:qFormat/>
    <w:locked/>
    <w:uiPriority w:val="99"/>
    <w:rPr>
      <w:rFonts w:cs="黑体"/>
      <w:sz w:val="24"/>
      <w:szCs w:val="24"/>
    </w:rPr>
  </w:style>
  <w:style w:type="character" w:customStyle="1" w:styleId="20">
    <w:name w:val="批注框文本 字符"/>
    <w:basedOn w:val="14"/>
    <w:link w:val="7"/>
    <w:semiHidden/>
    <w:qFormat/>
    <w:locked/>
    <w:uiPriority w:val="99"/>
    <w:rPr>
      <w:rFonts w:cs="黑体"/>
      <w:sz w:val="2"/>
    </w:rPr>
  </w:style>
  <w:style w:type="character" w:customStyle="1" w:styleId="21">
    <w:name w:val="页脚 字符"/>
    <w:basedOn w:val="14"/>
    <w:link w:val="8"/>
    <w:semiHidden/>
    <w:qFormat/>
    <w:locked/>
    <w:uiPriority w:val="99"/>
    <w:rPr>
      <w:rFonts w:cs="黑体"/>
      <w:sz w:val="18"/>
      <w:szCs w:val="18"/>
    </w:rPr>
  </w:style>
  <w:style w:type="paragraph" w:customStyle="1" w:styleId="22">
    <w:name w:val="Table Paragraph"/>
    <w:basedOn w:val="1"/>
    <w:qFormat/>
    <w:uiPriority w:val="99"/>
    <w:rPr>
      <w:sz w:val="24"/>
    </w:rPr>
  </w:style>
  <w:style w:type="character" w:customStyle="1" w:styleId="23">
    <w:name w:val="正文修改 Char"/>
    <w:basedOn w:val="14"/>
    <w:link w:val="24"/>
    <w:qFormat/>
    <w:locked/>
    <w:uiPriority w:val="99"/>
    <w:rPr>
      <w:rFonts w:ascii="宋体" w:hAnsi="宋体" w:eastAsia="宋体" w:cs="Times New Roman"/>
      <w:sz w:val="24"/>
      <w:szCs w:val="24"/>
      <w:lang w:val="en-US" w:eastAsia="zh-CN" w:bidi="ar-SA"/>
    </w:rPr>
  </w:style>
  <w:style w:type="paragraph" w:customStyle="1" w:styleId="24">
    <w:name w:val="正文修改"/>
    <w:basedOn w:val="1"/>
    <w:link w:val="23"/>
    <w:qFormat/>
    <w:uiPriority w:val="99"/>
    <w:pPr>
      <w:spacing w:line="360" w:lineRule="auto"/>
      <w:ind w:firstLine="480" w:firstLineChars="200"/>
    </w:pPr>
    <w:rPr>
      <w:rFonts w:ascii="宋体" w:hAnsi="宋体" w:cs="Times New Roman"/>
      <w:kern w:val="0"/>
      <w:sz w:val="24"/>
    </w:rPr>
  </w:style>
  <w:style w:type="paragraph" w:customStyle="1" w:styleId="25">
    <w:name w:val="普通(网站)1"/>
    <w:basedOn w:val="1"/>
    <w:qFormat/>
    <w:uiPriority w:val="0"/>
    <w:pPr>
      <w:spacing w:beforeAutospacing="1" w:afterAutospacing="1"/>
    </w:pPr>
    <w:rPr>
      <w:rFonts w:ascii="宋体" w:hAnsi="宋体" w:cs="宋体"/>
      <w:sz w:val="24"/>
    </w:rPr>
  </w:style>
  <w:style w:type="paragraph" w:customStyle="1" w:styleId="26">
    <w:name w:val="正文样式"/>
    <w:basedOn w:val="1"/>
    <w:qFormat/>
    <w:uiPriority w:val="0"/>
    <w:pPr>
      <w:spacing w:line="360" w:lineRule="auto"/>
      <w:ind w:firstLine="420" w:firstLineChars="200"/>
    </w:pPr>
    <w:rPr>
      <w:rFonts w:ascii="Times New Roman" w:cs="宋体"/>
      <w:sz w:val="24"/>
      <w:szCs w:val="20"/>
    </w:rPr>
  </w:style>
  <w:style w:type="character" w:customStyle="1" w:styleId="27">
    <w:name w:val="日期 字符"/>
    <w:basedOn w:val="14"/>
    <w:link w:val="6"/>
    <w:semiHidden/>
    <w:qFormat/>
    <w:uiPriority w:val="99"/>
    <w:rPr>
      <w:rFonts w:ascii="Calibri" w:hAnsi="Calibri" w:eastAsia="宋体" w:cs="黑体"/>
      <w:kern w:val="2"/>
      <w:sz w:val="21"/>
      <w:szCs w:val="24"/>
    </w:rPr>
  </w:style>
  <w:style w:type="paragraph" w:customStyle="1" w:styleId="28">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29">
    <w:name w:val="表格"/>
    <w:basedOn w:val="1"/>
    <w:qFormat/>
    <w:uiPriority w:val="0"/>
    <w:pPr>
      <w:spacing w:line="300" w:lineRule="auto"/>
      <w:jc w:val="center"/>
    </w:pPr>
    <w:rPr>
      <w:rFonts w:cs="Times New Roman"/>
      <w:szCs w:val="21"/>
    </w:rPr>
  </w:style>
  <w:style w:type="paragraph" w:customStyle="1" w:styleId="30">
    <w:name w:val="无间隔1"/>
    <w:qFormat/>
    <w:uiPriority w:val="1"/>
    <w:pPr>
      <w:widowControl w:val="0"/>
      <w:spacing w:line="360" w:lineRule="exact"/>
      <w:jc w:val="center"/>
    </w:pPr>
    <w:rPr>
      <w:rFonts w:ascii="宋体" w:hAnsi="宋体"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8F07F-9FBB-4A6D-B988-01906374C298}">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3290</Words>
  <Characters>3640</Characters>
  <Lines>28</Lines>
  <Paragraphs>8</Paragraphs>
  <TotalTime>45</TotalTime>
  <ScaleCrop>false</ScaleCrop>
  <LinksUpToDate>false</LinksUpToDate>
  <CharactersWithSpaces>3677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2016-09-28T11:32:00Z</dcterms:created>
  <dc:creator>aa</dc:creator>
  <cp:lastModifiedBy>Administrator</cp:lastModifiedBy>
  <cp:lastPrinted>2019-10-10T01:10:00Z</cp:lastPrinted>
  <dcterms:modified xsi:type="dcterms:W3CDTF">2020-03-25T08:22:19Z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